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606"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820"/>
      </w:tblGrid>
      <w:tr>
        <w:trPr>
          <w:trHeight w:val="1015" w:hRule="atLeast"/>
        </w:trPr>
        <w:tc>
          <w:tcPr>
            <w:tcW w:w="4785" w:type="dxa"/>
            <w:tcBorders/>
          </w:tcPr>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Председатель</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Государственного комитета</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Республики Карелия</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по обеспечению жизнедеятельности</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и безопасности населения</w:t>
            </w:r>
          </w:p>
        </w:tc>
        <w:tc>
          <w:tcPr>
            <w:tcW w:w="4820" w:type="dxa"/>
            <w:tcBorders/>
          </w:tcPr>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Председатель</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Карельской республиканской</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организации Общероссийского</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Профсоюза работников</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государственных учреждений</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и общественного обслуживания Российской Федерации</w:t>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17" w:hRule="atLeast"/>
        </w:trPr>
        <w:tc>
          <w:tcPr>
            <w:tcW w:w="4785" w:type="dxa"/>
            <w:tcBorders/>
          </w:tcPr>
          <w:p>
            <w:pPr>
              <w:pStyle w:val="Normal"/>
              <w:widowControl w:val="false"/>
              <w:spacing w:lineRule="auto" w:line="240" w:before="0" w:after="0"/>
              <w:ind w:hanging="0" w:right="317"/>
              <w:jc w:val="right"/>
              <w:rPr>
                <w:rFonts w:ascii="Times New Roman" w:hAnsi="Times New Roman" w:cs="Times New Roman"/>
                <w:color w:val="000000"/>
                <w:sz w:val="28"/>
                <w:szCs w:val="28"/>
              </w:rPr>
            </w:pPr>
            <w:r>
              <w:rPr>
                <w:rFonts w:cs="Times New Roman" w:ascii="Times New Roman" w:hAnsi="Times New Roman"/>
                <w:color w:val="000000"/>
                <w:sz w:val="28"/>
                <w:szCs w:val="28"/>
              </w:rPr>
              <w:t>О.Е. Поляков</w:t>
            </w:r>
          </w:p>
          <w:p>
            <w:pPr>
              <w:pStyle w:val="Normal"/>
              <w:widowControl w:val="false"/>
              <w:spacing w:lineRule="auto" w:line="240" w:before="0" w:after="0"/>
              <w:ind w:hanging="0" w:right="317"/>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0"/>
              <w:ind w:hanging="0" w:right="317"/>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tcBorders/>
          </w:tcPr>
          <w:p>
            <w:pPr>
              <w:pStyle w:val="Normal"/>
              <w:widowControl w:val="false"/>
              <w:spacing w:lineRule="auto" w:line="240" w:before="0" w:after="0"/>
              <w:jc w:val="right"/>
              <w:rPr>
                <w:rFonts w:ascii="Times New Roman" w:hAnsi="Times New Roman" w:cs="Times New Roman"/>
                <w:color w:val="000000"/>
                <w:sz w:val="28"/>
                <w:szCs w:val="28"/>
              </w:rPr>
            </w:pPr>
            <w:r>
              <w:rPr>
                <w:rFonts w:cs="Times New Roman" w:ascii="Times New Roman" w:hAnsi="Times New Roman"/>
                <w:color w:val="000000"/>
                <w:sz w:val="28"/>
                <w:szCs w:val="28"/>
              </w:rPr>
              <w:t>И.С. Титова</w:t>
            </w:r>
          </w:p>
          <w:p>
            <w:pPr>
              <w:pStyle w:val="Normal"/>
              <w:widowControl w:val="false"/>
              <w:spacing w:lineRule="auto" w:line="240" w:before="0" w:after="0"/>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17" w:hRule="atLeast"/>
        </w:trPr>
        <w:tc>
          <w:tcPr>
            <w:tcW w:w="4785" w:type="dxa"/>
            <w:tcBorders/>
          </w:tcPr>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 ___ » ______________  2025 года</w:t>
            </w:r>
          </w:p>
        </w:tc>
        <w:tc>
          <w:tcPr>
            <w:tcW w:w="4820" w:type="dxa"/>
            <w:tcBorders/>
          </w:tcPr>
          <w:p>
            <w:pPr>
              <w:pStyle w:val="Normal"/>
              <w:widowControl w:val="false"/>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 ___ » ________________   2025 года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ОТРАСЛЕВОЕ СОГЛАШЕНИЕ</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МЕЖДУ ГОСУДАРСТВЕННЫМ КОМИТЕТОМ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РЕСПУБЛИКИ КАРЕЛИЯ ПО ОБЕСПЕЧЕНИЮ ЖИЗНЕДЕЯТЕЛЬНОСТИ И БЕЗОПАСНОСТИ НАСЕЛЕНИЯ, ПОДВЕДОМСТВЕННЫМИ ЕМУ ГОСУДАРСТВЕННЫМИ КАЗЕННЫМИ УЧРЕЖДЕНИЯМИ РЕСПУБЛИКИ КАРЕЛИЯ,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И КАРЕЛЬСКОЙ РЕСПУБЛИКАНСКОЙ ОРГАНИЗАЦИЕЙ ОБЩЕРОССИЙСКОГО ПРОФСОЮЗА РАБОТНИКОВ ГОСУДАРСТВЕННЫХ УЧРЕЖДЕНИЙ И ОБЩЕСТВЕННОГО ОБСЛУЖИВАНИЯ РОССИЙСКОЙ ФЕДЕРАЦИИ</w:t>
      </w:r>
    </w:p>
    <w:p>
      <w:pPr>
        <w:pStyle w:val="Normal"/>
        <w:tabs>
          <w:tab w:val="clear" w:pos="708"/>
          <w:tab w:val="left" w:pos="3759"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3759" w:leader="none"/>
        </w:tabs>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на 2025-2027 годы</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Соглашение прошло</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уведомительную регистрацию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 Управлении труда и занятости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Республики Карелия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Регистрационный номер</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 от ________ 2025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Петрозаводск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2025</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contextualSpacing/>
        <w:jc w:val="center"/>
        <w:rPr>
          <w:rFonts w:ascii="Times New Roman" w:hAnsi="Times New Roman" w:cs="Times New Roman"/>
          <w:b/>
          <w:sz w:val="28"/>
          <w:szCs w:val="28"/>
        </w:rPr>
      </w:pPr>
      <w:r>
        <w:rPr>
          <w:rFonts w:cs="Times New Roman" w:ascii="Times New Roman" w:hAnsi="Times New Roman"/>
          <w:b/>
          <w:sz w:val="28"/>
          <w:szCs w:val="28"/>
        </w:rPr>
        <w:t>ОБЩИЕ ПОЛОЖЕНИЯ</w:t>
      </w:r>
    </w:p>
    <w:p>
      <w:pPr>
        <w:pStyle w:val="ListParagraph"/>
        <w:numPr>
          <w:ilvl w:val="0"/>
          <w:numId w:val="0"/>
        </w:numPr>
        <w:spacing w:lineRule="auto" w:line="240" w:before="0" w:after="0"/>
        <w:ind w:hanging="0" w:left="72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1.1. Настоящее соглашение заключено в соответствии с законодательством Российской Федерации и Республики Карелия,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подведомственных Государственному комитету Республики Карелия по обеспечению жизнедеятельности и безопасности населения (далее – Госкомитет) государственных казенных учреждений Республики Карелия, обеспечения их стабильной и эффективной деятельности и в целях защиты трудовых, профессиональных, социально-экономических прав и интересов работников.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Соглашение разработано на основе: Конституции Российской Федерации, Трудового кодекса Российской Федерации (далее – ТК РФ), Федерального закона от 12.01.1996 № 10-ФЗ «О профессиональных союзах, их правах и гарантиях деятельности» (далее - Федеральный закон о профсоюзах), иных федеральных законов и нормативных правовых актов Российской Федерации, содержащих нормы социально-трудовых прав; Конституции Республики Карелия, законов и иных нормативных правовых актов Республики Карелия, содержащих нормы социально-трудовых прав.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1.2. Сторонами настоящего Соглашения являются: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работодатели: государственные казенные учреждения Республики Карелия отряды противопожарной службы по муниципальным районам Республики Карелия, государственное казенное учреждение Республики Карелия «Карельская республиканская поисково-спасательная служба», государственное казенное учреждение Республики Карелия «Эксплуатационно-техническое управление по делам гражданской обороны и чрезвычайным ситуациям Республики Карелия», государственное казенное учреждение дополнительного профессионального образования Республики Карелия «Учебно-методический центр по гражданской обороне и чрезвычайным ситуациям» (далее – учреждения) в лице их представителя - Госкомитета;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работники учреждений в лице их представителя - Карельской республиканской организации Общероссийского Профсоюза работников государственных учреждений и общественного обслуживания Российской Федерации (далее - Профсоюз).</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1.3. Соглашение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правовым актом, регулирующим социально-трудовые отношения и связанные с ними экономические отношения между работниками и их работодателями, содержащим обязательства по установлению условий труда, оплаты труда, занятости и социальных гарантий работников;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обязательным к применению при заключении коллективных договоров и трудовых договоров с работниками, а также при разрешении индивидуальных и коллективных трудовых споров.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1.4. Коллективные договоры не могут содержать условий, снижающих уровень прав и гарантий работников, установленный законодательными и иными нормативными правовыми актами Российской Федерации, содержащими нормы трудового права, и настоящим Соглашением.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1.5. В Коллективных договорах с учетом особенностей деятельности и финансовых возможностей могут предусматриваться дополнительные меры социальной поддержки, гарантии и преимущества для работников, более благоприятные условия труда по сравнению с установленными законодательными и иными нормативными правовыми актами Российской Федерации и настоящим Соглашением.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1.6. Соглашение распространяется на работодателей, работников учреждений, обязательно для выполнения Госкомитетом, руководителями учреждений, Профсоюзом, выборными органами первичных профсоюзных организаций (далее – выборные профсоюзные органы).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работникам, не являющимся членами Профсоюза и не уполномочивших  Профсоюз на представительство их интересов, нормы Соглашения применяются в порядке, установленном законодательством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Стороны договорились о том, что: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1.7.1. В течение срока действия Соглашения стороны вправе вносить изменения и дополнения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Российской Федерации и настоящим Соглашением.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Принятые сторонами изменения и дополнения к Соглашению оформляются дополнительным соглашением, которое является неотъемлемой частью настоящего Соглашения, и доводятся до сведения работодателей и работников, выборных профсоюзных органов.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1.7.2. Стороны оказывают содействие работодателям и выборным профсоюзным органам в заключении коллективных договоров.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1.7.3. Стороны предоставляют друг другу полную и своевременную информацию по социально-трудовым вопросам, необходимую для ведения коллективных переговоров, о ходе выполнения Соглашения, о принимаемых решениях, затрагивающих социально-трудовые права и законные интересы работников, проводят взаимные консультации по социально-экономическим проблемам.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Ежегодно (в декабре текущего года) работодатели, выборные органы первичной профсоюзной организации, Профсоюз информируют  друг друга о выполнении принятых обязательств на рабочих совещаниях. Рабочие совещания собираются и проводятся по инициативе любой из сторон.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1.7.4.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 Толкование и разъяснение положений Соглашения осуществляется по взаимному согласию представителей сторон.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1.8. Порядок, сроки разработки проекта Соглашения и его заключения определяются Отраслевой комиссией по регулированию социально-трудовых отношений (далее – Отраслевая комиссия), которая осуществляет контроль за выполнением Соглашения.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1.9. При реорганизации одной из сторон Соглашение сохраняет силу на период реорганизации и в дальнейшем может быть пересмотрено по инициативе одной из сторон.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1.10. В течение семи дней со дня подписания настоящего Соглашения Госкомитет осуществляет его уведомительную регистрацию в установленном законодательством порядке в Управлении труда и занятости Республики Карелия.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1.11. В двухнедельный срок с момента уведомительной регистрации Соглашения Госкомитет доводит его текст до подведомственных ему учреждений, а Профсоюз – до выборных профсоюзных органов, для ознакомления и выполнения принятых обязательств, а также размещают его текст на сайтах сторон.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2. СОДЕЙСТВИЕ ЗАНЯТОСТИ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2.1. Работодатели, в соответствии с </w:t>
      </w:r>
      <w:r>
        <w:rPr>
          <w:rFonts w:cs="Times New Roman" w:ascii="Times New Roman" w:hAnsi="Times New Roman"/>
          <w:b w:val="false"/>
          <w:bCs/>
          <w:sz w:val="28"/>
          <w:szCs w:val="28"/>
        </w:rPr>
        <w:t>Федеральным законом от 12.1</w:t>
      </w:r>
      <w:r>
        <w:rPr>
          <w:rFonts w:cs="Times New Roman" w:ascii="Times New Roman" w:hAnsi="Times New Roman"/>
          <w:bCs/>
          <w:sz w:val="28"/>
          <w:szCs w:val="28"/>
        </w:rPr>
        <w:t>2.2023 № 565-ФЗ «О занятости населения в Российской Федерации», Федеральным законом о профсоюзах и иными нормативными правовыми актами Российской Федерации в сфере занятости населения, осуществляют согласованные с выборными профсоюзными органами мероприятия по обеспечению занятости работников.</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2.2. Работодатели при участии первичных профсоюзных организаций учреждений проводят политику занятости на основе повышения трудовой результативности профессиональной деятельности и роста профессионально-квалификационного уровня каждого работника, развития и сохранения кадрового потенциала. Работодатели не допускают необоснованного сокращения рабочих мест.</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 Работодатели обеспечивают:</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2.3.1. Сохранение за работником среднего месячного заработка на весь период обучения при направлении его на профессиональную подготовку и получение дополнительного профессионального образования с отрывом от производства.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2.3.2. Предоставление работы по специальности выпускникам образовательных учреждений среднего, высшего профессионального образования в соответствии с заключенными ученическими договорами.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2.3.3. Применение способов минимизации негативных последствий сокращения численности или штата работников, в том числе за счет сокращения в первую очередь вакантных должностей и перемещения работников внутри учреждения.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2.3.4. Оказание содействия в переподготовке, трудоустройстве работникам, потерявшим трудоспособность в связи с увечьем или профессиональным заболеванием, в соответствии с медицинскими рекомендациями через органы службы занятости.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2.3.5. Сохранение права на работу в учреждении за работниками, работавшими в нем до призыва (поступления) на военную службу в течение трех месяцев после увольнения с военной службы, а за проходившими военную службу по призыву – также права на должность, не ниже занимаемой до призыва на военную службу (п. 5 ст. 23 Федерального закона от 27.05.1998 №76-ФЗ «О статусе военнослужащих»).</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2.4. Изменение подведомственности (подчиненности) учреждения или его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2.5. Увольнение работников, являющихся членами Профсоюза, по основаниям, предусмотренным пунктами 2, 3 или 5 части первой статьи 81 ТК РФ, производят с учетом мотивированного мнения выборного органа первичной профсоюзной организации в соответствии со статьями 82, 373 ТК РФ.</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2.6. При принятии решения о ликвидации организации, сокращении численности или штата работников и возможном расторжении трудовых договоров с работниками в письменной форме сообщают об этом в выборный профсоюзный орган данной организации и органы службы занятости не позднее, чем за два месяца до начала проведения соответствующих мероприятий с указанием должности, профессии, специальности и квалификационных требований к ним, условий оплаты труда каждого конкретного работника, а в случае, если решение о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Увольнение считается массовым при сокращении численности или штата работников в количестве 50 и более человек в течение 30 календарных дней. В учреждениях, с числом работающих менее 100 человек – 30% от общего числа работников. Массовым увольнением считается также увольнение работников в связи с ликвидацией организации с численностью работающих 15 и более человек.</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2.7. В целях смягчения негативных последствий, возникающих в связи с сокращением численности или штата работников, численность работающих регулируют, в первую очередь, за счет мероприятий внутреннего характера:</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естественного оттока кадров и временного ограничения их приема;</w:t>
      </w:r>
    </w:p>
    <w:p>
      <w:pPr>
        <w:pStyle w:val="Normal"/>
        <w:spacing w:lineRule="auto" w:line="240" w:before="0" w:after="0"/>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упреждающего профессионального обучения (профессиональной переподготовки и повышения квалификации) высвобождаемых работников до наступления срока расторжения трудового договора и перемещения их внутри структурных подразделений на вакантные места.</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 При изменении существенных условий трудового договора по инициативе работодателей и письменного отказа работника от предложенной иной работы в случае увольнения и расторжения трудового договора выходное пособие выплачивается в размере двухнедельного среднего заработка.</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 С письменного согласия работника работодатель вправе расторгнуть с ним трудовой договор до истечения срока предупреждения об увольнении, выплатив ему дополнительную компенсацию в размере среднего заработка, исчисленного пропорционально времени, оставшемуся до истечения срока предупреждения об увольнении.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3. ТРУДОВЫЕ ОТНОШЕНИЯ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 Вопросы трудовых отношений работников учреждений регулируются ТК РФ, федеральными законами, законами Республики Карелия, иными нормативными правовыми актами, содержащими нормы трудового права, а также локальными нормативными актами Госкомитета и учреждений, коллективными договорами.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 Проекты локальных нормативных актов, затрагивающие трудовые права и интересы работников, разрабатываются Госкомитетом, учреждениями с учетом мнения Профсоюза в порядке, установленном статьями 8 и 372 ТК РФ.</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3.3. При приеме на работу (до подписания  трудового договора)  работодатель знакомит работника под роспись с коллективным договором, со служебным распорядком, правилами внутреннего трудового распорядка, настоящим Соглашением и иными нормативными правовыми актами, непосредственно связанными с трудовой деятельностью работника.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3.4. Режим  труда работников регулируется правилами внутреннего трудового распорядка, утверждаемыми работодателями с учетом мнения соответствующего выборного профсоюзного органа.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3.5. Трудовой договор заключаются в письменной форме. Условия, включаемые в трудовые договоры, не могут ухудшать положение работников по сравнению с законодательством Российской Федерации, настоящим Соглашением и коллективным договором.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3.6. Условия трудового договора могут быть изменены только по соглашению сторон. Изменения оформляется в письменной форме.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3.7. Работодатель не вправе требовать от работников выполнения работы, не обусловленной трудовым договором, за исключением случаев, предусмотренных ТК РФ и иными федеральными законами.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3.8. Работодатели обеспечивают работникам нормальную продолжительность рабочего времени, не превышающую 40 часов в неделю, за исключением лиц, для которых законодательством установлена иная продолжительность рабочего времени.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Для женщин, работающих в районах Крайнего Севера и приравненных к ним местностях, устанавливается 36-часовая рабочая неделя, если меньшая продолжительность рабочей недели не предусмотрена для них федеральными законами и иными нормативными правовыми актами Российской Федерации.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3.8. Работники по распоряжению работодателя при необходимости могут эпизодически привлекаться к выполнению своих трудовых функций за пределами нормальной продолжительности рабочего времени в соответствии с Перечнем должностей  работников с ненормированным рабочим днем, установленным коллективным договором, правилами внутреннего трудового распорядка, иным локальным актом, с учетом мнения соответствующего выборного профсоюзного органа.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3.9. Ежегодный дополнительный оплачиваемый отпуск работникам с ненормированным рабочим днем предоставляется в соответствии с </w:t>
      </w:r>
      <w:r>
        <w:rPr>
          <w:rFonts w:cs="Times New Roman" w:ascii="Times New Roman" w:hAnsi="Times New Roman"/>
          <w:b w:val="false"/>
          <w:bCs/>
          <w:sz w:val="28"/>
          <w:szCs w:val="28"/>
        </w:rPr>
        <w:t>Порядком и условиями предоставления ежегодного дополнительного оплачиваемого отпуска работникам с ненормированным рабочим днем в государственных учреждениях Республики Карелия, утвержденными постановлением Правительства Республики Карелия от 23.06.2003 № 63-П.</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3.10. Установленная продолжительность рабочего времени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может быть увеличена с письменного согласия работника, с 36 часов до 40 часов в неделю с выплатой ему отдельно устанавливаемой денежной компенсацией. Размер денежной компенсации устанавливается в дополнительном соглашении к трудовому договору работника и не может быть менее двойной часовой ставки за каждый час отработанного времени.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3.11. В соответствии со статьей 104 ТК РФ, если в учреждении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w:t>
      </w:r>
    </w:p>
    <w:p>
      <w:pPr>
        <w:pStyle w:val="Normal"/>
        <w:spacing w:lineRule="auto" w:line="240" w:before="0" w:after="0"/>
        <w:ind w:firstLine="540"/>
        <w:jc w:val="both"/>
        <w:rPr>
          <w:rFonts w:ascii="Times New Roman" w:hAnsi="Times New Roman" w:cs="Times New Roman"/>
          <w:bCs/>
          <w:sz w:val="28"/>
          <w:szCs w:val="28"/>
        </w:rPr>
      </w:pPr>
      <w:r>
        <w:rPr>
          <w:rFonts w:cs="Times New Roman" w:ascii="Times New Roman" w:hAnsi="Times New Roman"/>
          <w:bCs/>
          <w:sz w:val="28"/>
          <w:szCs w:val="28"/>
        </w:rPr>
        <w:t xml:space="preserve">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w:t>
      </w:r>
    </w:p>
    <w:p>
      <w:pPr>
        <w:pStyle w:val="Normal"/>
        <w:spacing w:lineRule="auto" w:line="240" w:before="0" w:after="0"/>
        <w:ind w:firstLine="540"/>
        <w:jc w:val="both"/>
        <w:rPr>
          <w:rFonts w:ascii="Times New Roman" w:hAnsi="Times New Roman" w:cs="Times New Roman"/>
          <w:bCs/>
          <w:sz w:val="28"/>
          <w:szCs w:val="28"/>
        </w:rPr>
      </w:pPr>
      <w:r>
        <w:rPr>
          <w:rFonts w:cs="Times New Roman" w:ascii="Times New Roman" w:hAnsi="Times New Roman"/>
          <w:bCs/>
          <w:sz w:val="28"/>
          <w:szCs w:val="28"/>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 </w:t>
      </w:r>
    </w:p>
    <w:p>
      <w:pPr>
        <w:pStyle w:val="Normal"/>
        <w:spacing w:lineRule="auto" w:line="240" w:before="0" w:after="0"/>
        <w:ind w:firstLine="540"/>
        <w:jc w:val="both"/>
        <w:rPr>
          <w:rFonts w:ascii="Times New Roman" w:hAnsi="Times New Roman" w:cs="Times New Roman"/>
          <w:bCs/>
          <w:sz w:val="28"/>
          <w:szCs w:val="28"/>
        </w:rPr>
      </w:pPr>
      <w:r>
        <w:rPr>
          <w:rFonts w:cs="Times New Roman" w:ascii="Times New Roman" w:hAnsi="Times New Roman"/>
          <w:bCs/>
          <w:sz w:val="28"/>
          <w:szCs w:val="28"/>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w:t>
      </w:r>
    </w:p>
    <w:p>
      <w:pPr>
        <w:pStyle w:val="Normal"/>
        <w:spacing w:lineRule="auto" w:line="240" w:before="0" w:after="0"/>
        <w:ind w:firstLine="540"/>
        <w:jc w:val="both"/>
        <w:rPr>
          <w:rFonts w:ascii="Times New Roman" w:hAnsi="Times New Roman" w:cs="Times New Roman"/>
          <w:bCs/>
          <w:sz w:val="28"/>
          <w:szCs w:val="28"/>
        </w:rPr>
      </w:pPr>
      <w:r>
        <w:rPr>
          <w:rFonts w:cs="Times New Roman" w:ascii="Times New Roman" w:hAnsi="Times New Roman"/>
          <w:bCs/>
          <w:sz w:val="28"/>
          <w:szCs w:val="28"/>
        </w:rPr>
        <w:t>Порядок введения суммированного учета рабочего времени устанавливается правилами внутреннего трудового распорядка.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3.12. Работа, производимая работником по инициативе работодателя за пределами установленной для него продолжительности рабочего времени, считается сверхурочной, за исключением случаев, указанных в настоящем пункте.</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Привлечение к сверхурочным работам производится работодателем в соответствии с требованиями статьи 99 ТК РФ.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Исполнение работником должностных обязанностей за пределами нормальной продолжительности рабочего времени допускается только с его письменного согласия (за исключением случаев, установленных статьей 99 ТК РФ) и оплачивается как сверхурочная работа только в том случае, если работнику не предоставляется ежегодный дополнительный оплачиваемый отпуск за ненормированный рабочий день.</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3.13. По согласию работодателя работники могут выполнять в свободное от основной работы время другую регулярно оплачиваемую работу на условиях трудового договора (внутреннее совместительство). Работодатели предоставляют такую возможность при наличии вакантных должностей и соответствующей квалификации работника в соответствии с действующим законодательством.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3.14.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Графики сменности доводятся до сведения работников не позднее, чем за один месяц до введения их в действие.</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Работа в течение двух смен подряд запрещается.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3.15. Работникам предоставляется ежегодный основной оплачиваемый отпуск продолжительностью 28 календарных дней.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Работникам, работающим в районах Крайнего Севера и приравненных к ним местностях, предоставляется ежегодный дополнительный оплачиваемый отпуск продолжительностью:</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в районах Крайнего Севера – 24 календарных дня;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в приравненных к ним местностях – 16 календарных дней;</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3.16. Работникам, условия труда на рабочих местах которых по результатам специальной оценки труда отнесены к вредным условиям труда 2, 3 или 4 степени, либо опасным условиям труда, предоставляются ежегодные дополнительные оплачиваемые отпуска продолжительностью не менее 7 календарных дней.</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Замена денежной компенсацией ежегодного дополнительного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 не допускается.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3.17. Ежегодный дополнительный оплачиваемый отпуск работникам с ненормированным рабочим днем предоставляется в порядке и на условиях, определенных коллективными договорами, правилами внутреннего трудового распорядка учреждения, продолжительностью не менее 3 календарных дней.</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3.18. В соответствии со статьей 128 ТК РФ, иными федеральными законами или коллективным договором работнику по его письменному заявлению может быть предоставлен отпуск без сохранения заработной платы. Продолжительность такого отпуска определяется по соглашению между работником и работодателем.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3.19. Работодатели с учетом производственных и финансовых возможностей (за счет экономии средств фонда оплаты труда) могут самостоятельно устанавливать дополнительные отпуска для работников учреждений. Порядок и условия предоставления этих отпусков определяется коллективными договорами, иными локальными нормативными актами, принятыми с учетом мнения выборного органа первичной профсоюзной организации учреждений.</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3.20. Графики отпусков работников утверждаются работодателями с учетом мнения выборного органа первичной профсоюзной организации не позднее, чем за 2 недели до наступления календарного года.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3.21. При проведении аттестации работников в состав аттестационных комиссий в обязательном порядке включаются представители выборного органа первичной профсоюзной организации.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3.22. Работникам обеспечиваются гарантии и компенсации при исполнении ими государственных или общественных обязанностей, при совмещении работы с обучением в образовательных учреждениях высшего, среднего профессионального образования, а также в вечерних (сменных) общеобразовательных учреждениях, имеющих государственную аккредитацию,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3.23. На работников и членов их семей распространяются порядок и условия компенсации расходов на оплату стоимости проезда и провоза багажа к месту проведения отпуска и обратно, в соответствии с постановлением Правительства Республики Карелия от  30 июня 2017 года № 217-П.</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3.24. Работодатели рассматривают ходатайства выборных профсоюзных органов о представлении работников, являющихся членами Профсоюза, к награждению ведомственным знаком отличия, дающим право на присвоение звания «Ветеран труда», и иными ведомственными наградами.</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t>4. ОПЛАТА ТРУДА</w:t>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4.1. Работодатели принимают необходимые меры по обеспечению устойчивой работы  учреждений и повышению уровня реального содержания заработной платы работников, осуществляя индексацию заработной платы в порядке, установленном трудовым законодательством, в соответствии нормативными правовыми актами Республики Карелия и Госкомитета.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4.2. Системы оплаты труда работников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Законом Республики Карелия от 25.01.2010 № 1365-ЗРК «Об оплате труда работников государственных учреждений Республики Карелия» и принятыми на основании него иными нормативными правовыми актами Республики Карелия. </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Установление и изменение систем оплаты труда работников осуществляется с учетом: </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 положений об оплате труда работников учреждений, утверждаемых приказом Госкомитета;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соответствующий календарный год;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настоящего Соглашения;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мнения выборного профсоюзного органа.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4.3. Фонд оплаты труда работников формируется исходя из объема доведенных учреждениям лимитов бюджетных обязательств бюджета Республики Карелия.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При формировании фонда оплаты труда предусматриваются средства для выплаты: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а) должностных окладов;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б) выплат компенсационного характера, в т.ч. за работу: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со сведениями, составляющими государственную тайну;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с вредными и (или) опасными условиями труда;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работе водителей оперативных и служебных автомобилей при введении ненормированного рабочего времени, за руководство бригадой (звеном), иным подразделением без освобождения от основной работы);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xml:space="preserve">в) выплат стимулирующего характера, включая выплаты: </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xml:space="preserve">- выплаты за сложность и напряженность работы; </w:t>
      </w:r>
    </w:p>
    <w:p>
      <w:pPr>
        <w:pStyle w:val="Normal"/>
        <w:tabs>
          <w:tab w:val="clear" w:pos="708"/>
          <w:tab w:val="left" w:pos="993" w:leader="none"/>
        </w:tabs>
        <w:spacing w:lineRule="auto" w:line="240" w:before="0" w:after="0"/>
        <w:ind w:firstLine="567"/>
        <w:jc w:val="both"/>
        <w:rPr>
          <w:highlight w:val="none"/>
          <w:shd w:fill="auto" w:val="clear"/>
        </w:rPr>
      </w:pPr>
      <w:r>
        <w:rPr>
          <w:rFonts w:cs="Times New Roman" w:ascii="Times New Roman" w:hAnsi="Times New Roman"/>
          <w:bCs/>
          <w:sz w:val="28"/>
          <w:szCs w:val="28"/>
          <w:shd w:fill="auto" w:val="clear"/>
        </w:rPr>
        <w:t>- выплаты за наличие одной ученой степени кандидата наук или доктора наук, область знаний по которым соответствует направлениям подготовки (специальностям), необходимым для исполнения должностных обязанностей;</w:t>
      </w:r>
    </w:p>
    <w:p>
      <w:pPr>
        <w:pStyle w:val="Normal"/>
        <w:tabs>
          <w:tab w:val="clear" w:pos="708"/>
          <w:tab w:val="left" w:pos="993" w:leader="none"/>
        </w:tabs>
        <w:spacing w:lineRule="auto" w:line="240" w:before="0" w:after="0"/>
        <w:ind w:firstLine="567"/>
        <w:jc w:val="both"/>
        <w:rPr>
          <w:highlight w:val="none"/>
          <w:shd w:fill="auto" w:val="clear"/>
        </w:rPr>
      </w:pPr>
      <w:r>
        <w:rPr>
          <w:rFonts w:cs="Times New Roman" w:ascii="Times New Roman" w:hAnsi="Times New Roman"/>
          <w:bCs/>
          <w:sz w:val="28"/>
          <w:szCs w:val="28"/>
          <w:shd w:fill="auto" w:val="clear"/>
        </w:rPr>
        <w:t>- выплаты за наличие одного почетного звания Российской Федерации в сфере деятельности, соответствующей сфере профессиональной деятельности работника, или за наличие одного почетного звания Республики Карелия в сфере деятельности, соответствующей сфере профессиональной деятельности работника;</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xml:space="preserve">- выплаты за наличие квалификационной категории в соответствии с законодательством; </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выплаты за классность водителям автомобилей;</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премиальные выплаты по итогам работы (за месяц либо ежеквартально (за I квартал, первое полугодие, 9 месяцев, год), а также по итогам года);</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премиальные выплаты (разовые) за выполнение особо важных и сложных заданий;</w:t>
      </w:r>
    </w:p>
    <w:p>
      <w:pPr>
        <w:pStyle w:val="Normal"/>
        <w:tabs>
          <w:tab w:val="clear" w:pos="708"/>
          <w:tab w:val="left" w:pos="993" w:leader="none"/>
        </w:tabs>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 выплаты за стаж непрерывной работы, выслугу лет.</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4.4. Виды, размеры и условия осуществления выплат компенсационного характера устанавливаются коллективными договорами, локальными нормативными правовыми актами в соответствии с трудовым законодательством, иными нормативными правовыми актами Российской Федерации, содержащими нормы трудового права, с учетом утвержденного Правительством Республики Карелия перечня видов выплат компенсационного характера.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и Республики Карелия, содержащими нормы трудового права, коллективными договорами и Соглашениями.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4.5. Виды, размеры и условия осуществления выплат стимулирующего характера устанавливаются коллективными договорами, локальными нормативными актами на основе формализированных показателей и критериев эффективности работы, измеряемых качественными и количественными показателями, с учетом утвержденного Правительством Республики Карелия перечня видов выплат стимулирующего характера.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При оценке эффективности работы различных категорий работников для принятия решения об установлении им выплат стимулирующего характера работодателем создается соответствующая комиссия с участием представителей выборного профсоюзного органа.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4.6. Месячная заработная плата работников (без учета районного коэффициента и процентной надбавки за стаж работы в районах Крайнего Севера и приравненных к ним местностях, оплата за сверхурочную работу, за работу в ночное время, за работу в выходные и нерабочие праздничные дни, дополнительной оплаты (доплаты) работы, выполняемой в порядке совмещения профессий (должностей)),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(либо минимальной заработной платы в Республике Карелия, если ее размер выше минимального размера оплаты труда, установленного федеральным законом).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4.7. Заработная плата выплачивается не реже чем каждые полмесяца, не позднее 15 календарных дней со дня окончания периода, за который она начислена. Сроки выплаты заработной платы устанавливаются коллективным договором, локальным нормативным актом.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4.8. Работодатели обеспечивают выдачу работникам расчетных листков с указанием о причитающихся составных частях заработной платы за соответствующий период.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4.9. В случае нарушения работодателями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в размере и сроки, установленные в соответствии со статьей 236 ТК РФ.</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4.10. Условия оплаты труда работников, включая размеры должностных окладов, размеры компенсационных выплат, перечень стимулирующих выплат, в том числе размеры персональных надбавок, являются обязательными для включения в трудовой договор работника.</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4.11. Конкретные размеры повышений за работу с вредными и (или) опасными условиями труда определяются по результатам проведенной в установленном порядке специальной оценке условий труда  и утверждаются приказами учреждений с учетом мнения выборного профсоюзного органа в порядке, установленном ст. 372 ТК РФ для принятия локальных нормативных актов, коллективным договором.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4.12. По результатам специальной оценки условий труда приказом по  учреждению утверждается перечень профессий и должностей работников, которым устанавливается повышение оплаты труда за работу с вредными и (или) опасными условиями труда и иными особыми условиями труда с указанием размера повышения.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4.13. Работодатели обеспечивают предоставление гарантий и компенсаций работникам, предусмотренных ТК РФ, при их увольнении по инициативе работодателя, при направлении их в служебную командировку, при совмещении ими работы с обучением, при их временной нетрудоспособности и в других случаях, определенных законодательством, соглашениями, коллективным договором и трудовым договором.</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4.14. Сверхурочная работа оплачивается в размерах, установленных коллективным договором, но не менее чем в полуторном размере за первые два часа работы, а за последующие часы - не менее чем в двойном размере.</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5. ОХРАНА ТРУДА И ЗДОРОВЬЯ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 Стороны рассматривают охрану труда и здоровья работников в качестве одного из приоритетных направлений работы.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5.2.  Работодатели создают комиссии по охране труда, в которые на паритетной основе входят представители работодателя и представители выборного профсоюзного органа или иного представительного органа работников.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5.3. Госкомитет и работодатели разрабатывают, финансируют и осуществляют мероприятия по обеспечению безопасных условий труда и сохранению здоровья работников, при численности работников более 50 человек создают службы охраны труда или вводят должность специалиста по охране труда и назначают ответственных за организацию работы по охране труда, прошедших специальное обучение по охране труда.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отсутствии штатного специалиста по охране труда работодатель заключает гражданско-правовой договор со специалистами или организациями, оказывающими услуги в области охраны труда и включенными в Реестр аккредитованных организаций, оказывающих услуги в области охраны труда, Минтруда России и Реестр экспертов организаций, проводящих специальную оценку условий труда, Минтруда России.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5.4. Мероприятия по охране труда являются неотъемлемой частью коллективных договоров.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5.5. Работники обеспечиваются производственными и санитарно-бытовыми помещениями в соответствии с установленными нормативами.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5.6. Работодатели в соответствии со статьей 214 ТК РФ обеспечивают проведение в установленном порядке специальной оценки условий труда с участием уполномоченных лиц по охране труда первичных профсоюзных организаци</w:t>
      </w:r>
      <w:r>
        <w:rPr>
          <w:rFonts w:cs="Times New Roman" w:ascii="Times New Roman" w:hAnsi="Times New Roman"/>
          <w:sz w:val="28"/>
          <w:szCs w:val="28"/>
          <w:shd w:fill="auto" w:val="clear"/>
        </w:rPr>
        <w:t xml:space="preserve">й, </w:t>
      </w:r>
      <w:r>
        <w:rPr>
          <w:rFonts w:cs="Times New Roman" w:ascii="Times New Roman" w:hAnsi="Times New Roman"/>
          <w:b w:val="false"/>
          <w:sz w:val="28"/>
          <w:szCs w:val="28"/>
          <w:shd w:fill="auto" w:val="clear"/>
        </w:rPr>
        <w:t>систематическое выявление опасностей и профессиональных рисков, их регулярный анализ и оценку,</w:t>
      </w:r>
      <w:r>
        <w:rPr>
          <w:rFonts w:cs="Times New Roman" w:ascii="Times New Roman" w:hAnsi="Times New Roman"/>
          <w:sz w:val="28"/>
          <w:szCs w:val="28"/>
          <w:shd w:fill="auto" w:val="clear"/>
        </w:rPr>
        <w:t>информирование работников об условиях и охране труда на рабочих местах, о риске повре</w:t>
      </w:r>
      <w:r>
        <w:rPr>
          <w:rFonts w:cs="Times New Roman" w:ascii="Times New Roman" w:hAnsi="Times New Roman"/>
          <w:sz w:val="28"/>
          <w:szCs w:val="28"/>
        </w:rPr>
        <w:t xml:space="preserve">ждения здоровья и полагающихся компенсациях и средствах индивидуальной защиты.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5.7. На работах с вредными и (или) опасными условиями труда, а также на работах, выполняемых в особых температурных условиях или связанных с загрязнением, соответствующим работникам бесплатно выдаются сертифицированные специальная одежда, специальная обувь и другие средства индивидуальной защиты, смывающие и (или) обезвреживающие средства, а на работах с вредными условиями труда – молоко или другие равноценные пищевые продукты, в соответствии с установленными нормами, перечень которых прилагается к Коллективному договору, принятым в учреждениях, в соответствии с действующим законодательством и типовыми нормами.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5.8.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5.9. Работники оперативно-выездного состава поисково-спасательной службы имеют право на обеспечение питанием при осуществлении выезда для проведения поисково-спасательных работ с оплатой расходов за счет средств бюджета Республики Карелия, в соответствии с установленными нормами, перечень которых устанавливается коллективным договором, принятым в учреждениях, и типовыми нормами.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5.10. Работодатели в соответствии со статьей 147 ТК РФ устанавливают для работников, занятых на работах с вредными и (или) опасными условиями труда, повышенную оплату труда по сравнению с должностными окладами, установленными для различных видов работ с нормальными условиями труда в размере не менее 4%.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5.11. Работодатели обеспечивают прохождение обязательных предварительных (при поступлении на работу) и периодических медицинских осмотров (обследований) работниками, занятыми на работах с вредными и (или) опасными условиями труда, а также на работах, связанных с движением транспорта, в сроки, предусмотренные нормативными правовыми актами, утвержденными федеральным органом исполнительной власти, осуществляющим функции по нормативно-правовому регулированию в сфере труда.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5.12. Работникам отрядов противопожарной службы, привлекаемым для тушения пожаров в лесах, осуществляются бесплатные профилактические прививки от клещевого энцефалита в соответствии со статьей 4 Закона Республики Карелия от 06.10.2005 № 903-ЗРК «О некоторых вопросах пожарной безопасности» (далее - Закон РК о пожарной безопасности).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5.13. Работодатели, в соответствии со статьей 212 ТК РФ обеспечивают обязательное социальное страхование работников от несчастных случаев на производстве и профессиональных заболеваний.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Работники отрядов противопожарной службы подлежат обязательному государственному личному страхованию за счет средств бюджета Республики Карелия в соответствии с Законом РК о пожарной безопасности.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5.14. Работникам, занятым на работах с вредными и (или) опасными условиями труда, предоставляются ежегодные дополнительные оплачиваемые отпуска в соответствии с законодательством Российской Федерации.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5.15. 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составляет 7 календарных дней.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5.16. Работники (лица, поступающие на работу) не допускаются к выполнению работ с вредными и (или) опасными условиями труда, а также работ, при выполнении которых обязательно проведение предварительных и периодических медицинских осмотров (обследований) при наличии общих медицинских противопоказаний.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5.17. В случае установления факта грубой неосторожности работника, способствовавшей возникновению или увеличению размера вреда, причиненного его здоровью, степень его вины в процентах определяется комиссией, проводившей расследование несчастного случая на производстве, с учетом заключения выборного профсоюзного органа, в соответствии со статьей 229.2 ТК РФ.</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6. СОЦИАЛЬНЫЕ ГАРАНТИИ, ЛЬГОТЫ И КОМПЕНСАЦИИ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6.1. Работодатель обеспечивает осуществление мер по правовой и социальной защите работников и членов их семей в соответствии с федеральным законодательством и законодательством Республики Карелия, настоящим Соглашением.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 Работодатели: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6.2.1. Предусматривают, при наличии финансовых возможностей, в коллективных договорах оказание дополнительных социальных льгот, гарантий и компенсаций работникам с учетом мнения выборных профсоюзных органов.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6.2.2. Обеспечивают своевременное перечисление страховых взносов в государственные внебюджетные фонды. Предоставляют выборным органам первичных профсоюзных организаций при наделении их полномочиями представителя работников в соответствии со статьей 31 ТК РФ информацию по начислению и перечислению страховых взносов в бюджет Пенсионного фонда Российской Федерации. </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sz w:val="28"/>
          <w:szCs w:val="28"/>
        </w:rPr>
        <w:t>6.2.3. Создают необходимые условия и обеспечивают гарантии и компенсации, предусмотренные трудовым законодательством и коллективным договором, работникам, совмещающим работу с обучением в образовательных учреждениях высшего и среднего профессионального образования,</w:t>
      </w:r>
      <w:r>
        <w:rPr>
          <w:rFonts w:cs="Times New Roman" w:ascii="Times New Roman" w:hAnsi="Times New Roman"/>
          <w:bCs/>
          <w:sz w:val="28"/>
          <w:szCs w:val="28"/>
        </w:rPr>
        <w:t xml:space="preserve"> имеющих государственную аккредитацию,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6.2.4. В случае гибели работника учреждения на производстве, а также смерти инвалида, инвалидность которого наступила вследствие трудового увечья (профзаболевания), полученного в период работы в учреждении, возмещают расходы, связанные с погребением, семье погибшего (умершего) в соответствии с законодательством Российской Федерации и Республики Карелия.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t>7. РАЗВИТИЕ КАДРОВОГО ПОТЕНЦИАЛА</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7.1.  Приоритетными направлениями совместной деятельности стороны настоящего Соглашения считают привлечение и закрепление работников в учреждениях, содействие профессиональному развитию и получению дополнительного профессионального образования работниками, служебному росту и социальной защищенности.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этих целях: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предусматриваются соответствующие пункты или разделы в коллективных договорах;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создаются условия для раскрытия и эффективного использования личностного и профессионального потенциала работников, развития системы профессиональной ориентации и самоопределения;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проводятся конкурсы профессионального мастерства среди работников.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7.2. Работодатели: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7.2.1. Содействуют профессиональному развитию работников.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7.2.2. Обеспечивают получение работниками дополнительного профессионального образования в порядке и в сроки, установленные законами и иными нормативными правовыми актами Российской Федерации, Республики Карелия с сохранением занимаемой должности и среднего заработка на этот период.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7.2.3. Создают работникам, совмещающим работу с обучением в образовательных организациях высшего образования, необходимые условия и обеспечивают гарантии и компенсации, предусмотренные трудовым законодательством Российской Федерации и коллективным договором.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7.2.4. При продвижении по работе учитывают квалификацию работника, а также получение ими соответствующего образования в профессиональной образовательной организации или образовательной организации высшего образования.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7.2.5. Теоретические занятия и профессиональное обучение могут проводиться в пределах рабочего (служебного) времени, установленного правилами внутреннего трудового распорядка, иными локальными нормативными актами.</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t>8. УСЛОВИЯ ТРУДА И СОЦИАЛЬНЫЕ ГАРАНТИИ МОЛОДЕЖИ</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целях сохранения и развития кадрового потенциала, обеспечения профессионального роста и социальной защищенности молодежи Стороны договорились о том, что молодым специалистом является работник в возрасте</w:t>
      </w:r>
      <w:r>
        <w:rPr>
          <w:rFonts w:cs="Times New Roman" w:ascii="Times New Roman" w:hAnsi="Times New Roman"/>
          <w:sz w:val="28"/>
          <w:szCs w:val="28"/>
          <w:shd w:fill="auto" w:val="clear"/>
        </w:rPr>
        <w:t xml:space="preserve"> до 35 лет, и</w:t>
      </w:r>
      <w:r>
        <w:rPr>
          <w:rFonts w:cs="Times New Roman" w:ascii="Times New Roman" w:hAnsi="Times New Roman"/>
          <w:sz w:val="28"/>
          <w:szCs w:val="28"/>
        </w:rPr>
        <w:t>меющий высшее или среднее профессиональное образование, принятый на работу на основании трудового договора, заключенного на неопределенный срок, или срочного трудового договора.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 Работодатели: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8.1.1. Содействуют проведению государственной политики в области занятости, профессиональному развитию и дополнительному профессиональному образованию работников в возрасте до 35 лет, оказанию эффективной помощи молодым специалистам в профессиональной и социальной адаптации и координируют работу учреждений по эффективному использованию кадровых ресурсов.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8.1.2. Создают условия для реализации научно-технического и творческого потенциала молодежи, стимулирования ее инновационной деятельности.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8.1.3. Содействуют развитию молодежного движения, проведению молодежных конкурсов профессионального мастерства, присвоению званий «Лучший по профессии», «Лучший молодой специалист» и других форм работы с молодежью.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8.1.4. Поощряют молодых специалистов, добивающихся высоких показателей в работе.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8.1.5. Предусматривают с целью привлечения и закрепления молодых специалистов в коллективных договорах соответствующие разделы, положения которых позволят реализовать: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предоставление дополнительных социальных гарантий молодым специалистам и обеспечение их выполнения;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создание условий для психологической и социальной стабильности молодого специалиста и укрепления авторитета института семьи и института наставничества;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формирование условий для патриотического и духовно-нравственного воспитания молодежи;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обеспечение условий для реализации научно-технического и творческого потенциала молодых специалистов и стимулирования рационализаторской и изобретательской деятельности;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создание условий для раскрытия и эффективного использования личностного и профессионального потенциала молодых специалистов, развития системы профессиональной ориентации и самоопределения;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проведение конкурсов профессионального мастерства среди молодых специалистов;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оказание социальной поддержки молодым специалистам при создании семьи, рождении ребенка;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создание условий для организации активного досуга, в том числе спортивно-оздоровительных мероприятий для молодых специалистов и членов их семей.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8.1.6.  Формируют кадровый резерв из молодых специалистов и организуют работу по их адаптации.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8.1.7. Представители работодателя содействуют созданию Молодежного совета первичной профсоюзной организации.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8.1.8. Выборные профсоюзные органы обязуются: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представлять интересы и защиту социально-трудовых прав работников из числа молодежи;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осуществлять профсоюзный контроль за соблюдением работодателями установленных для молодежи законодательством льгот, гарантий и компенсаций;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привлекать молодых специалистов к работе выборных профсоюзных органов;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инициировать проведение спортивных, оздоровительных и досуговых мероприятий для молодежи.</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9. РАЗВИТИЕ СОЦИАЛЬНОГО ПАРТНЕРСТВА</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9.1. В целях развития социального партнерства в соответствии с ТК РФ, иными федеральными законами и нормативными правовыми актами Российской Федерации, Законом Республики Карелия от 13.02.2001 № 474-ЗРК «О социальном партнерстве в Республике Карелия», иными законами и нормативными правовыми актами Республики Карелия, настоящим Соглашением стороны договорились: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Соглашением обязательства и договоренности сторон.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9.1.2. Обеспечить участие представителей сторон Соглашения при рассмотрении вопросов, связанных с выполнением настоящего Соглашения.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9.1.3. Участвовать в организации и проведении семинаров-совещаний по вопросам социально-трудовых отношений в учреждениях и развития социального партнерства.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9.1.4. Создать Отраслевую комиссию, являющуюся постоянно действующим органом социального партнерства, созданным для определения порядка, сроков разработки проекта отраслевого соглашения и его заключения, внесения изменений и дополнений в настоящее Соглашение, осуществления текущего контроля за ходом выполнения настоящего Соглашения.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Участие в работе Отраслевой комиссии осуществляется сторонами на равноправной основе. Заседания комиссии проводятся по мере необходимости, но не реже одного раза в год.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9.1.5. Содействовать созданию первичных профсоюзных организаций в учреждениях и организационном укреплении действующих профсоюзных организаций.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 Стороны принимают на себя следующие обязательства: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9.2.1. Госкомитет: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9.2.1.1. Обеспечивает направление в Профсоюз в соответствии со статьей 35.1 ТК РФ проектов ведомственных нормативных правовых актов Госкомитета, содержащих нормы трудового права, а также документов и материалов, необходимых для их обсуждения.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9.2.1.2. Принимает ведомственные нормативные правовые акты, затрагивающие трудовые права и иные непосредственно связанные с ними права работников, с учетом мнения Профсоюза.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9.2.1.3. Осуществляет ведомственный контроль за соблюдением трудового законодательства и иных нормативных правовых актов, содержащих нормы трудового права, в учреждениях в порядке и на условиях, определяемых федеральными законами и законом Республики Карелия.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 Работодатели: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9.2.2.1. В соответствии со статьей 35 ТК РФ создают комиссии для ведения коллективных переговоров, подготовки проекта коллективного договора и заключения коллективного договора, призванного реализовать принципы социального партнерства в интересах повышения уровня социально-трудовых гарантий работников, развития и эффективной деятельности учреждения на основе баланса интересов.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 получении предложения от первичной профсоюзной организации о намерении заключить коллективный договор обязаны вступить в переговоры, ведение которых осуществляется в соответствии со статьями 36 – 39 ТК РФ, и заключить Коллективный договор на согласованных сторонами условиях.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9.2.2.2. Принимают локальные нормативные акты, содержащие нормы трудового права и затрагивающие интересы работников по согласованию с выборным профсоюзным органом либо с учетом его мнения в соответствии с трудовым законодательством и иными нормативными правовыми актами в сфере труда и коллективным договором.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Проект локального нормативного акта и соответствующие обоснования по нему направляются работодателем в выборный профсоюзный орган, который в соответствии со статьей 372 ТК РФ готовит мотивированное мнение по нему в письменной форме и направляет его в установленный срок представителю нанимателя, работодателю.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9.2.2.3. Доводят до сведения выборных профсоюзных органов ведомственные нормативные правовые акты Госкомитета, затрагивающие социально-трудовые права и законные интересы работников.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9.2.2.4. Обеспечивают информирование выборных профсоюзных органов, с которыми заключены коллективные договоры, о финансово-хозяйственной деятельности учреждения один раз в полугодие, об итогах работы учреждения – не реже одного раза в год в соответствии с федеральным законодательством.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9.2.2.5. Рассматривают ходатайства выборных профсоюзных органов о представлении работников, являющихся членами Профсоюза, к награждению ведомственными знаками отличия, почетными званиями и наградами Российской Федерации и Республики Карелия в соответствии с федеральным законодательством, законодательством Республики Карелия и ведомственными нормативными правовыми актами.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9.2.3. Профсоюз: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9.2.3.1. Обеспечивает своевременное рассмотрение проектов ведомственных нормативных правовых актов, направленных Госкомитетом, и подготовку соответствующего мнения (заключения) по ним.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9.2.3.2. Осуществляет совместно с выборными профсоюзными органами контроль за соблюдением работодателями трудового законодательства и иных нормативных правовых актов, содержащих нормы трудового права, выполнением ими условий коллективных договоров и настоящего Соглашения.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9.2.3.3. Содействуют работодателям и выборным профсоюзным органам в заключении коллективных договоров и осуществлении контроля за их выполнением работодателями.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9.2.3.4. Обобщает совместно с Госкомитетом практику заключения коллективных договоров и эффективности договорного регулирования социально-трудовых отношений в учреждениях.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10. ОБЕСПЕЧЕНИЕ ПРАВ И ГАРАНТИЙ ДЕЯТЕЛЬНОСТИ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ПРОФСОЮЗНЫХ ОРГАНИЗАЦИЙ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10.1. Права и гарантии деятельности Профсоюза, первичных профсоюзных организаций и выборных профсоюзных органов определяются Федеральным законом о профсоюзах, ТК РФ, иными федеральными законами и законами Республики Карелия, а также принимаемыми в соответствии с ними нормативными правовыми актами и соглашениями Российской Федерации и Республики Карелия, Уставом Профсоюза, настоящим Соглашением, и могут конкретизироваться в коллективных договорах.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10.2. Работодатели: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не препятствует вступлению работников в Профсоюз;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соблюдают права и гарантии профсоюзных организаций, способствуют их деятельности, не допуская ограничения установленных законодательством прав и гарантий профсоюзной деятельности, и не препятствуют созданию и функционированию профсоюзных организаций;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предоставляют выборным профсоюзным органам по их запросам необходимую информацию по социально-трудовым вопросам;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содействуют представителям Профсоюза в посещении учреждений для реализации установленных законодательством и настоящим Соглашением прав работников и уставных задач Профсоюза, а также в создании и организационном укреплении первичных профсоюзных организаций в учреждениях;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включают первичную профсоюзную организацию в перечень подразделений, определенных для обязательной рассылки документов и приказов, касающихся трудовых, социальных и профессиональных интересов работников.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Работодатель направляет указанную информацию в первичную профсоюзную организацию в течение 7 дней с момента поступления.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10.3. Материальные условия деятельности профсоюзной организации.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10.3.1. Работодатели: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на основании личных письменных заявлений работников, являющихся членами Профсоюза, ежемесячно производят бесплатное удержание и безналичное перечисление через бухгалтерию на счета соответствующих выборных профсоюзных органов членских профсоюзных взносов одновременно с выплатой заработной платы;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предоставляют бесплатно выборным профсоюзным органам для осуществления деятельности в интересах работников оборудованные помещения, оргтехнику, средства связи (телефоны, возможность пользования электронной и факсимильной связью), необходимые нормативные документы, помещение для проведения заседаний, хранения документации, а также возможность для размещения информации в доступном для всех работников месте (местах).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10.4. Гарантии трудовых прав работникам - членам Профсоюза, входящим в состав выборных профсоюзных органов и не освобожденным от основной работы.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10.4.1.  Работодатели: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освобождают от основной работы членов выборных профсоюзных органов, не освобожденных от нее, с сохранением денежного содержания, средней заработной платы для выполнения общественных обязанностей в интересах работников, на время прохождения краткосрочной профсоюзной учебы, а также для участия в качестве делегатов в работе созываемых Профсоюзом съездов, конференций, его выборных органов и проводимых ими мероприятий.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имеют право поощрять морально и материально руководителя выборного профсоюзного органа и его заместителей за содействие и активное участие в решении социально-экономических и производственных задач.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10.4.2. Права и гарантии работникам, являющимся членами выборного профсоюзного органа и не освобожденным от основной работы, регламентируются статьями 374 и 376 ТК РФ и могут расширяться по взаимному согласию сторон в рамках коллективного договора.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10.5. Должностные лица, виновные в нарушении прав Профсоюза или препятствующие его законной деятельности, несут ответственность в соответствии с законодательством Российской Федерации.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t>11. ОБЯЗАТЕЛЬСТВА РЕСПУБЛИКАНСКОГО КОМИТЕТА ПРОФСОЮЗА</w:t>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Республиканский комитет Профсоюза совместно с выборными профсоюзными органами обязуются: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11.1. Содействовать реализации настоящего Соглашения, созданию благоприятного морально-психологического климата и снижению социальной напряженности в учреждениях, стабилизации и повышению эффективности их работы, укреплению трудовой и производственной дисциплины присущими Профсоюзу методами.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11.2. Представлять и защищать законные права и интересы работников - членов Профсоюза.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11.3. Осуществлять профсоюзный контроль за соблюдением работодателем законодательства о труде, состоянием охраны труда. Принимать меры по устранению выявленных недостатков.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11.4. Оказывать методическую, организационную и бесплатную правовую помощь по вопросам социально-трудовых отношений работникам - членам Профсоюза, организовывать совместное обучение профсоюзных кадров и актива выборных профсоюзных органов по всем направлениям профсоюзной деятельности.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11.5. Участвовать в совместных совещаниях по обсуждению актуальных для работников вопросов.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11.6. Проводить разъяснительную работу среди работников о правах и роли Профсоюза в защите их трудовых, социально-экономических и профессиональных интересов.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11.7. За счет средств профсоюзного бюджета заключать договоры страхования работников - членов Профсоюза от несчастных случаев, в т.ч. от укусов клеща, на основании их письменных заявлений и при условии принятия решения первичной профсоюзной организации о направлении профсоюзных средств на их страхование.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t>12. ЗАКЛЮЧИТЕЛЬНЫЕ ПОЛОЖЕНИЯ</w:t>
      </w:r>
    </w:p>
    <w:p>
      <w:pPr>
        <w:pStyle w:val="Normal"/>
        <w:spacing w:lineRule="auto" w:line="240" w:before="0" w:after="0"/>
        <w:ind w:firstLine="708"/>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12.1. Контроль за ходом выполнения настоящего Соглашения осуществляется сторонами и их представителями в составе Отраслевой комиссии (приложение №1).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Контрольные функции за выполнением Соглашения осуществляют также выборные профсоюзные органы, представители нанимателя, работодатели и соответствующие органы по труду.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невыполнении Соглашения заинтересованные лица письменно информируют Отраслевую комиссию или непосредственно руководителей, подписавших Соглашение.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Стороны проводят консультации по существу представленной информации и принимают решение.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12.2. Должностные лица, виновные в нарушении законодательства о труде и охране труда, в невыполнении обязательств, предусмотренных Соглашением, или в воспрепятствовании деятельности представителей органов государственного надзора и контроля соблюдения требования трудового законодательства, охраны труда, а также общественного контроля несут ответственность в соответствии с законодательством Российской Федерации.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12.3. Итоги выполнения Соглашения ежегодно рассматриваются Отраслевой комиссией, подводятся на заседаниях Профсоюза и совещаниях Госкомитета и доводятся до сведения представителей нанимателя, работодателей и соответствующих выборных профсоюзных органов.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12.4. Стороны обязуются не позднее, чем за три месяца до окончания срока действия настоящего Соглашения, вступить в переговоры о заключении Соглашения на новый период.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Приложение №1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к Отраслевому соглашению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между Государственным комитетом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Республики Карелия по обеспечению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жизнедеятельности и безопасности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населения и подведомственными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ему государственными казенными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учреждениями Республики Карелия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и Карельской республиканской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организацией Общероссийского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Профсоюза работников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государственных учреждений и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общественного обслуживания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Российской Федерации </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 xml:space="preserve">на 2025-2027 годы </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Состав Отраслевой комиссии </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tbl>
      <w:tblPr>
        <w:tblW w:w="91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50"/>
        <w:gridCol w:w="4521"/>
      </w:tblGrid>
      <w:tr>
        <w:trPr>
          <w:trHeight w:val="403" w:hRule="atLeast"/>
        </w:trPr>
        <w:tc>
          <w:tcPr>
            <w:tcW w:w="9171" w:type="dxa"/>
            <w:gridSpan w:val="2"/>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представители со стороны Профсоюза:</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rHeight w:val="403" w:hRule="atLeast"/>
        </w:trPr>
        <w:tc>
          <w:tcPr>
            <w:tcW w:w="4650"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 Титова Ирина Сергеевна</w:t>
            </w:r>
          </w:p>
        </w:tc>
        <w:tc>
          <w:tcPr>
            <w:tcW w:w="4521"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Председатель Карельской</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республиканской организации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Общероссийского Профсоюза</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работников государственных</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учреждений и общественного</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обслуживания Российской Федерации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rHeight w:val="693" w:hRule="atLeast"/>
        </w:trPr>
        <w:tc>
          <w:tcPr>
            <w:tcW w:w="4650" w:type="dxa"/>
            <w:tcBorders/>
          </w:tcPr>
          <w:p>
            <w:pPr>
              <w:pStyle w:val="Normal"/>
              <w:widowControl w:val="false"/>
              <w:spacing w:lineRule="auto" w:line="240" w:before="0" w:after="0"/>
              <w:jc w:val="both"/>
              <w:rPr>
                <w:highlight w:val="none"/>
                <w:shd w:fill="auto" w:val="clear"/>
              </w:rPr>
            </w:pPr>
            <w:r>
              <w:rPr>
                <w:rFonts w:cs="Times New Roman" w:ascii="Times New Roman" w:hAnsi="Times New Roman"/>
                <w:sz w:val="28"/>
                <w:szCs w:val="28"/>
                <w:shd w:fill="auto" w:val="clear"/>
              </w:rPr>
              <w:t>2. Клецов Сергей Николаевич</w:t>
            </w:r>
          </w:p>
        </w:tc>
        <w:tc>
          <w:tcPr>
            <w:tcW w:w="4521" w:type="dxa"/>
            <w:tcBorders/>
          </w:tcPr>
          <w:p>
            <w:pPr>
              <w:pStyle w:val="Normal"/>
              <w:widowControl w:val="false"/>
              <w:spacing w:lineRule="auto" w:line="240" w:before="0" w:after="0"/>
              <w:jc w:val="both"/>
              <w:rPr>
                <w:highlight w:val="none"/>
                <w:shd w:fill="auto" w:val="clear"/>
              </w:rPr>
            </w:pPr>
            <w:r>
              <w:rPr>
                <w:rFonts w:cs="Times New Roman" w:ascii="Times New Roman" w:hAnsi="Times New Roman"/>
                <w:sz w:val="28"/>
                <w:szCs w:val="28"/>
                <w:shd w:fill="auto" w:val="clear"/>
              </w:rPr>
              <w:t>председатель первичной профсоюзной организации государственного казенного учреждения Республики Карелия «Отряд противопожарной службы по Пудожскому району»</w:t>
            </w:r>
          </w:p>
          <w:p>
            <w:pPr>
              <w:pStyle w:val="Normal"/>
              <w:widowControl w:val="false"/>
              <w:spacing w:lineRule="auto" w:line="240" w:before="0" w:after="0"/>
              <w:jc w:val="both"/>
              <w:rPr>
                <w:highlight w:val="none"/>
                <w:shd w:fill="auto" w:val="clear"/>
              </w:rPr>
            </w:pPr>
            <w:r>
              <w:rPr>
                <w:shd w:fill="auto" w:val="clear"/>
              </w:rPr>
            </w:r>
          </w:p>
        </w:tc>
      </w:tr>
      <w:tr>
        <w:trPr>
          <w:trHeight w:val="693" w:hRule="atLeast"/>
        </w:trPr>
        <w:tc>
          <w:tcPr>
            <w:tcW w:w="4650" w:type="dxa"/>
            <w:tcBorders/>
          </w:tcPr>
          <w:p>
            <w:pPr>
              <w:pStyle w:val="ListParagraph"/>
              <w:widowControl w:val="false"/>
              <w:numPr>
                <w:ilvl w:val="0"/>
                <w:numId w:val="0"/>
              </w:numPr>
              <w:bidi w:val="0"/>
              <w:spacing w:lineRule="auto" w:line="240" w:before="0" w:after="0"/>
              <w:ind w:hanging="0" w:left="0" w:right="0"/>
              <w:contextualSpacing/>
              <w:jc w:val="both"/>
              <w:rPr>
                <w:highlight w:val="none"/>
                <w:shd w:fill="auto" w:val="clear"/>
              </w:rPr>
            </w:pPr>
            <w:r>
              <w:rPr>
                <w:rFonts w:cs="Times New Roman" w:ascii="Times New Roman" w:hAnsi="Times New Roman"/>
                <w:sz w:val="28"/>
                <w:szCs w:val="28"/>
                <w:shd w:fill="auto" w:val="clear"/>
              </w:rPr>
              <w:t xml:space="preserve">3. </w:t>
            </w:r>
            <w:r>
              <w:rPr>
                <w:rFonts w:cs="Times New Roman" w:ascii="Times New Roman" w:hAnsi="Times New Roman"/>
                <w:sz w:val="28"/>
                <w:szCs w:val="28"/>
                <w:shd w:fill="auto" w:val="clear"/>
              </w:rPr>
              <w:t>Погодин Сергей Анатольевич</w:t>
            </w:r>
          </w:p>
        </w:tc>
        <w:tc>
          <w:tcPr>
            <w:tcW w:w="4521" w:type="dxa"/>
            <w:tcBorders/>
          </w:tcPr>
          <w:p>
            <w:pPr>
              <w:pStyle w:val="Normal"/>
              <w:widowControl w:val="false"/>
              <w:spacing w:lineRule="auto" w:line="240" w:before="0" w:after="0"/>
              <w:jc w:val="both"/>
              <w:rPr>
                <w:highlight w:val="none"/>
                <w:shd w:fill="auto" w:val="clear"/>
              </w:rPr>
            </w:pPr>
            <w:r>
              <w:rPr>
                <w:rFonts w:cs="Times New Roman" w:ascii="Times New Roman" w:hAnsi="Times New Roman"/>
                <w:sz w:val="28"/>
                <w:szCs w:val="28"/>
                <w:shd w:fill="auto" w:val="clear"/>
              </w:rPr>
              <w:t>член профсоюзной организации</w:t>
            </w:r>
            <w:r>
              <w:rPr>
                <w:rFonts w:cs="Times New Roman" w:ascii="Times New Roman" w:hAnsi="Times New Roman"/>
                <w:sz w:val="28"/>
                <w:szCs w:val="28"/>
                <w:shd w:fill="auto" w:val="clear"/>
              </w:rPr>
              <w:t xml:space="preserve"> государственного казенного учреждения Республики Карелия «Отряд противопожарной службы по Пудожскому району»</w:t>
            </w:r>
          </w:p>
          <w:p>
            <w:pPr>
              <w:pStyle w:val="Normal"/>
              <w:widowControl w:val="false"/>
              <w:spacing w:lineRule="auto" w:line="240" w:before="0" w:after="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403" w:hRule="atLeast"/>
        </w:trPr>
        <w:tc>
          <w:tcPr>
            <w:tcW w:w="9171" w:type="dxa"/>
            <w:gridSpan w:val="2"/>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представители со стороны Госкомитета и работодателей:</w:t>
            </w:r>
          </w:p>
        </w:tc>
      </w:tr>
      <w:tr>
        <w:trPr>
          <w:trHeight w:val="403" w:hRule="atLeast"/>
        </w:trPr>
        <w:tc>
          <w:tcPr>
            <w:tcW w:w="4650" w:type="dxa"/>
            <w:tcBorders/>
          </w:tcPr>
          <w:p>
            <w:pPr>
              <w:pStyle w:val="Normal"/>
              <w:widowControl w:val="false"/>
              <w:spacing w:lineRule="auto" w:line="240" w:before="0" w:after="0"/>
              <w:jc w:val="both"/>
              <w:rPr>
                <w:highlight w:val="none"/>
                <w:shd w:fill="auto" w:val="clear"/>
              </w:rPr>
            </w:pPr>
            <w:r>
              <w:rPr>
                <w:rFonts w:cs="Times New Roman" w:ascii="Times New Roman" w:hAnsi="Times New Roman"/>
                <w:sz w:val="28"/>
                <w:szCs w:val="28"/>
                <w:shd w:fill="auto" w:val="clear"/>
              </w:rPr>
              <w:t>1. Сиротилов Владимир Владимирович</w:t>
            </w:r>
          </w:p>
        </w:tc>
        <w:tc>
          <w:tcPr>
            <w:tcW w:w="4521" w:type="dxa"/>
            <w:tcBorders/>
          </w:tcPr>
          <w:p>
            <w:pPr>
              <w:pStyle w:val="Normal"/>
              <w:widowControl w:val="false"/>
              <w:spacing w:lineRule="auto" w:line="240" w:before="0" w:after="0"/>
              <w:jc w:val="both"/>
              <w:rPr>
                <w:highlight w:val="none"/>
                <w:shd w:fill="auto" w:val="clear"/>
              </w:rPr>
            </w:pPr>
            <w:r>
              <w:rPr>
                <w:rFonts w:cs="Times New Roman" w:ascii="Times New Roman" w:hAnsi="Times New Roman"/>
                <w:sz w:val="28"/>
                <w:szCs w:val="28"/>
                <w:shd w:fill="auto" w:val="clear"/>
              </w:rPr>
              <w:t>заместитель Председателя Государственного комитета Республики Карелия по обеспечению жизнедеятельности и  безопасности населения – начальник     отдела организации пожаротушения и аварийно-спасательных формирований</w:t>
            </w:r>
          </w:p>
          <w:p>
            <w:pPr>
              <w:pStyle w:val="Normal"/>
              <w:widowControl w:val="false"/>
              <w:spacing w:lineRule="auto" w:line="240" w:before="0" w:after="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c>
      </w:tr>
      <w:tr>
        <w:trPr>
          <w:trHeight w:val="693" w:hRule="atLeast"/>
        </w:trPr>
        <w:tc>
          <w:tcPr>
            <w:tcW w:w="4650"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 Качинский Александр Васильевич</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4521"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 правового и кадрового обеспечения  Государственного комитета Республики Карелия по обеспечению жизнедеятельности и  безопасности населения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rHeight w:val="693" w:hRule="atLeast"/>
        </w:trPr>
        <w:tc>
          <w:tcPr>
            <w:tcW w:w="4650"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 Борисова Ирина Стефановна</w:t>
            </w:r>
          </w:p>
          <w:p>
            <w:pPr>
              <w:pStyle w:val="Normal"/>
              <w:widowControl w:val="false"/>
              <w:spacing w:lineRule="auto" w:line="240" w:before="0" w:after="0"/>
              <w:ind w:hanging="0" w:left="36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hanging="0" w:left="360"/>
              <w:jc w:val="both"/>
              <w:rPr>
                <w:rFonts w:ascii="Times New Roman" w:hAnsi="Times New Roman" w:cs="Times New Roman"/>
                <w:sz w:val="28"/>
                <w:szCs w:val="28"/>
              </w:rPr>
            </w:pPr>
            <w:r>
              <w:rPr>
                <w:rFonts w:cs="Times New Roman" w:ascii="Times New Roman" w:hAnsi="Times New Roman"/>
                <w:sz w:val="28"/>
                <w:szCs w:val="28"/>
              </w:rPr>
            </w:r>
          </w:p>
        </w:tc>
        <w:tc>
          <w:tcPr>
            <w:tcW w:w="4521" w:type="dxa"/>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 отдела правового и кадрового обеспечения  Государственного комитета Республики Карелия по обеспечению жизнедеятельности и  безопасности населения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sectPr>
      <w:footerReference w:type="default" r:id="rId2"/>
      <w:type w:val="nextPage"/>
      <w:pgSz w:w="11906" w:h="16838"/>
      <w:pgMar w:left="1701" w:right="851" w:gutter="0" w:header="0" w:top="993" w:footer="709"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1798335"/>
    </w:sdtPr>
    <w:sdtContent>
      <w:p>
        <w:pPr>
          <w:pStyle w:val="Footer"/>
          <w:jc w:val="center"/>
          <w:rPr/>
        </w:pPr>
        <w:r>
          <w:rPr/>
        </w:r>
      </w:p>
      <w:p>
        <w:pPr>
          <w:pStyle w:val="Footer"/>
          <w:jc w:val="center"/>
          <w:rPr/>
        </w:pPr>
        <w:r>
          <w:rPr/>
          <w:fldChar w:fldCharType="begin"/>
        </w:r>
        <w:r>
          <w:rPr/>
          <w:instrText xml:space="preserve"> PAGE </w:instrText>
        </w:r>
        <w:r>
          <w:rPr/>
          <w:fldChar w:fldCharType="separate"/>
        </w:r>
        <w:r>
          <w:rPr/>
          <w:t>25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5a5ba7"/>
    <w:rPr/>
  </w:style>
  <w:style w:type="character" w:styleId="Style15" w:customStyle="1">
    <w:name w:val="Нижний колонтитул Знак"/>
    <w:basedOn w:val="DefaultParagraphFont"/>
    <w:uiPriority w:val="99"/>
    <w:qFormat/>
    <w:rsid w:val="005a5ba7"/>
    <w:rPr/>
  </w:style>
  <w:style w:type="character" w:styleId="Style16" w:customStyle="1">
    <w:name w:val="Текст выноски Знак"/>
    <w:basedOn w:val="DefaultParagraphFont"/>
    <w:link w:val="BalloonText"/>
    <w:uiPriority w:val="99"/>
    <w:semiHidden/>
    <w:qFormat/>
    <w:rsid w:val="007d1cb7"/>
    <w:rPr>
      <w:rFonts w:ascii="Tahoma" w:hAnsi="Tahoma" w:cs="Tahoma"/>
      <w:sz w:val="16"/>
      <w:szCs w:val="16"/>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Колонтитул"/>
    <w:basedOn w:val="Normal"/>
    <w:qFormat/>
    <w:pPr/>
    <w:rPr/>
  </w:style>
  <w:style w:type="paragraph" w:styleId="Header">
    <w:name w:val="Header"/>
    <w:basedOn w:val="Normal"/>
    <w:link w:val="Style14"/>
    <w:uiPriority w:val="99"/>
    <w:unhideWhenUsed/>
    <w:rsid w:val="005a5ba7"/>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5a5ba7"/>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5318e1"/>
    <w:pPr>
      <w:spacing w:before="0" w:after="200"/>
      <w:ind w:hanging="0" w:left="720"/>
      <w:contextualSpacing/>
    </w:pPr>
    <w:rPr/>
  </w:style>
  <w:style w:type="paragraph" w:styleId="BalloonText">
    <w:name w:val="Balloon Text"/>
    <w:basedOn w:val="Normal"/>
    <w:link w:val="Style16"/>
    <w:uiPriority w:val="99"/>
    <w:semiHidden/>
    <w:unhideWhenUsed/>
    <w:qFormat/>
    <w:rsid w:val="007d1cb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AA51-DBF9-4081-95AB-A18E7017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Application>LibreOffice/7.6.7.2$Linux_X86_64 LibreOffice_project/60$Build-2</Application>
  <AppVersion>15.0000</AppVersion>
  <Pages>25</Pages>
  <Words>6469</Words>
  <Characters>48790</Characters>
  <CharactersWithSpaces>55116</CharactersWithSpaces>
  <Paragraphs>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2022-01-13T09:06:00Z</dcterms:created>
  <dc:creator>User</dc:creator>
  <dc:description/>
  <dc:language>ru-RU</dc:language>
  <cp:lastModifiedBy/>
  <cp:lastPrinted>2019-05-21T11:37:00Z</cp:lastPrinted>
  <dcterms:modified xsi:type="dcterms:W3CDTF">2025-03-31T16:45:29Z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