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4C" w:rsidRPr="00F26F4C" w:rsidRDefault="00F26F4C" w:rsidP="00BE6AEA">
      <w:pPr>
        <w:pStyle w:val="Default"/>
      </w:pPr>
      <w:r>
        <w:rPr>
          <w:noProof/>
          <w:lang w:eastAsia="ru-RU"/>
        </w:rPr>
        <w:drawing>
          <wp:inline distT="0" distB="0" distL="0" distR="0">
            <wp:extent cx="6152515" cy="8696726"/>
            <wp:effectExtent l="19050" t="0" r="635" b="0"/>
            <wp:docPr id="1" name="Рисунок 1" descr="F:\точка роста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чка роста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F4C" w:rsidRDefault="00F26F4C" w:rsidP="00BE6AEA">
      <w:pPr>
        <w:pStyle w:val="Default"/>
        <w:rPr>
          <w:sz w:val="28"/>
          <w:szCs w:val="28"/>
        </w:rPr>
      </w:pP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вовлечение обучающихся и педагогических работников в проектную деятельность;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организация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Центр для достижения цели и выполнения задач вправе взаимодействовать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различными образовательными организациями в форме сетевого взаимодействия;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иными образовательными организациями, на базе которых созданы центы "Точка роста";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обучающимися и родителями (законными представителями)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обучающихся, в том числе с применением дистанционных образовательных технологий.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Порядок управления Центром "Точка роста"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Руководитель Центра обязан: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осуществлять оперативное руководство Центром;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представлять интересы Центра по доверенности в муниципальных, государственных органах, организациях для реализации целей и задач Центра;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отчитываться перед Руководителем Учреждения о результатах работы Центра;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Руководитель Центра вправе: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осуществлять расстановку кадров Центра, прием на работу которых осуществляется приказом Руководителя Учреждения;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по согласованию с Руководителем Учреждения осуществлять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и проведение мероприятий по профилю направлений деятельности Центра; </w:t>
      </w:r>
    </w:p>
    <w:p w:rsidR="00BE6AEA" w:rsidRDefault="00BE6AEA" w:rsidP="00130D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</w:p>
    <w:p w:rsidR="00130D01" w:rsidRDefault="0069015E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130D01" w:rsidRDefault="00130D01" w:rsidP="00815271">
      <w:pPr>
        <w:pStyle w:val="Default"/>
        <w:jc w:val="both"/>
        <w:rPr>
          <w:sz w:val="28"/>
          <w:szCs w:val="28"/>
        </w:rPr>
      </w:pPr>
    </w:p>
    <w:p w:rsidR="00BE6AEA" w:rsidRDefault="00130D01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69015E">
        <w:rPr>
          <w:sz w:val="28"/>
          <w:szCs w:val="28"/>
        </w:rPr>
        <w:t xml:space="preserve">     </w:t>
      </w:r>
      <w:r w:rsidR="00BE6AEA">
        <w:rPr>
          <w:sz w:val="28"/>
          <w:szCs w:val="28"/>
        </w:rPr>
        <w:t xml:space="preserve">Приложение 1 </w:t>
      </w:r>
    </w:p>
    <w:p w:rsidR="00BE6AEA" w:rsidRDefault="0069015E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BE6AEA">
        <w:rPr>
          <w:sz w:val="28"/>
          <w:szCs w:val="28"/>
        </w:rPr>
        <w:t xml:space="preserve">ПЕРЕЧЕНЬ </w:t>
      </w:r>
    </w:p>
    <w:p w:rsidR="00BE6AEA" w:rsidRDefault="00BE6AEA" w:rsidP="0081527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функций Центра образования «Точка роста» по обеспечению реализац</w:t>
      </w:r>
      <w:r w:rsidR="0067176B">
        <w:rPr>
          <w:b/>
          <w:bCs/>
          <w:sz w:val="28"/>
          <w:szCs w:val="28"/>
        </w:rPr>
        <w:t xml:space="preserve">ии программ </w:t>
      </w:r>
      <w:proofErr w:type="spellStart"/>
      <w:r w:rsidR="0067176B">
        <w:rPr>
          <w:b/>
          <w:bCs/>
          <w:sz w:val="28"/>
          <w:szCs w:val="28"/>
        </w:rPr>
        <w:t>естественно-научной</w:t>
      </w:r>
      <w:proofErr w:type="spellEnd"/>
      <w:r>
        <w:rPr>
          <w:b/>
          <w:bCs/>
          <w:sz w:val="28"/>
          <w:szCs w:val="28"/>
        </w:rPr>
        <w:t xml:space="preserve"> направленности на базе МБОУ </w:t>
      </w:r>
      <w:r w:rsidR="0069015E">
        <w:rPr>
          <w:b/>
          <w:bCs/>
          <w:sz w:val="28"/>
          <w:szCs w:val="28"/>
        </w:rPr>
        <w:t xml:space="preserve">«Ульяновская </w:t>
      </w:r>
      <w:r>
        <w:rPr>
          <w:b/>
          <w:bCs/>
          <w:sz w:val="28"/>
          <w:szCs w:val="28"/>
        </w:rPr>
        <w:t xml:space="preserve"> СОШ» в рамках федерального проекта «Современная школа» национального проекта «Образование» </w:t>
      </w:r>
    </w:p>
    <w:p w:rsidR="0069015E" w:rsidRDefault="0069015E" w:rsidP="00815271">
      <w:pPr>
        <w:pStyle w:val="Default"/>
        <w:jc w:val="both"/>
        <w:rPr>
          <w:sz w:val="28"/>
          <w:szCs w:val="28"/>
        </w:rPr>
      </w:pP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Функциями Центра «Точка роста» по обеспечению реализации программ </w:t>
      </w:r>
      <w:proofErr w:type="spellStart"/>
      <w:r>
        <w:rPr>
          <w:sz w:val="28"/>
          <w:szCs w:val="28"/>
        </w:rPr>
        <w:t>естественно-научного</w:t>
      </w:r>
      <w:proofErr w:type="spellEnd"/>
      <w:r>
        <w:rPr>
          <w:sz w:val="28"/>
          <w:szCs w:val="28"/>
        </w:rPr>
        <w:t xml:space="preserve"> и технологического профилей на базе МБОУ </w:t>
      </w:r>
      <w:r w:rsidR="0069015E">
        <w:rPr>
          <w:sz w:val="28"/>
          <w:szCs w:val="28"/>
        </w:rPr>
        <w:t xml:space="preserve">«Ульяновская </w:t>
      </w:r>
      <w:r>
        <w:rPr>
          <w:sz w:val="28"/>
          <w:szCs w:val="28"/>
        </w:rPr>
        <w:t xml:space="preserve"> СОШ» в рамках федерального проекта «Современная школа» национального проекта «Образование» (далее - Центр) являются: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Участие в реализации основных общеобразовательных программ в части предметных областей «Физика», «Химия», «Биология»,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Реализация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дополнительных общеобразовательных программ </w:t>
      </w:r>
      <w:proofErr w:type="spellStart"/>
      <w:proofErr w:type="gramStart"/>
      <w:r>
        <w:rPr>
          <w:sz w:val="28"/>
          <w:szCs w:val="28"/>
        </w:rPr>
        <w:t>естественно-научной</w:t>
      </w:r>
      <w:proofErr w:type="spellEnd"/>
      <w:proofErr w:type="gramEnd"/>
      <w:r>
        <w:rPr>
          <w:sz w:val="28"/>
          <w:szCs w:val="28"/>
        </w:rPr>
        <w:t xml:space="preserve"> и технологической направленности, а также иных программ в рамках внеурочной деятельности обучающихся.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Обеспечение создания, апробации и внедрения модели равного доступа к современным общеобразовательным программам </w:t>
      </w:r>
      <w:proofErr w:type="spellStart"/>
      <w:r>
        <w:rPr>
          <w:sz w:val="28"/>
          <w:szCs w:val="28"/>
        </w:rPr>
        <w:t>естественно-научной</w:t>
      </w:r>
      <w:proofErr w:type="spellEnd"/>
      <w:r>
        <w:rPr>
          <w:sz w:val="28"/>
          <w:szCs w:val="28"/>
        </w:rPr>
        <w:t xml:space="preserve"> и технологической направленности детям сельских и городского поселений. </w:t>
      </w:r>
      <w:proofErr w:type="gramEnd"/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Внедрение сетевых форм реализации программ дополнительного образования.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Организация внеурочной деятельности в каникулярный период, разработка соответствующих образовательных программ, в том числе для пришкольных лагерей.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Содействие развитию образования </w:t>
      </w:r>
      <w:proofErr w:type="spellStart"/>
      <w:proofErr w:type="gramStart"/>
      <w:r>
        <w:rPr>
          <w:sz w:val="28"/>
          <w:szCs w:val="28"/>
        </w:rPr>
        <w:t>естественно-научной</w:t>
      </w:r>
      <w:proofErr w:type="spellEnd"/>
      <w:proofErr w:type="gramEnd"/>
      <w:r>
        <w:rPr>
          <w:sz w:val="28"/>
          <w:szCs w:val="28"/>
        </w:rPr>
        <w:t xml:space="preserve"> и технологической направленности.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Вовлечение обучающихся и педагогов в проектную деятельность.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</w:t>
      </w:r>
      <w:proofErr w:type="spellStart"/>
      <w:proofErr w:type="gramStart"/>
      <w:r>
        <w:rPr>
          <w:sz w:val="28"/>
          <w:szCs w:val="28"/>
        </w:rPr>
        <w:t>естественно-научной</w:t>
      </w:r>
      <w:proofErr w:type="spellEnd"/>
      <w:proofErr w:type="gramEnd"/>
      <w:r>
        <w:rPr>
          <w:sz w:val="28"/>
          <w:szCs w:val="28"/>
        </w:rPr>
        <w:t xml:space="preserve"> и технологической направленности.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Информационное сопровождение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10. Содействие созданию и развитию общественного движения школьников.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</w:p>
    <w:p w:rsidR="00BE6AEA" w:rsidRDefault="0069015E" w:rsidP="00815271">
      <w:pPr>
        <w:pStyle w:val="Default"/>
        <w:pageBreakBefore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</w:t>
      </w:r>
      <w:r w:rsidR="00BE6AEA">
        <w:rPr>
          <w:b/>
          <w:bCs/>
          <w:sz w:val="28"/>
          <w:szCs w:val="28"/>
        </w:rPr>
        <w:t xml:space="preserve">Порядок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вопросов материально-технического и имущественного характера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Центра «Точка роста»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Порядок решения вопросов материально-технического и имущественного характера Центра «Точка роста» разработан в соответствии с Гражданским кодексом Российской Федерации, Бюджетным кодексом Российской Федерации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регулирует общие вопросы материально-технического и имущественного характера Центра «Точка роста»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Понятия, используемые в настоящем Порядке: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2.1. Материально-техническое обеспечение деятельности Центра «Точка роста» - комплекс работ и услуг по обеспечению необходимыми финансовыми средствами, оборудованием, компьютерной техникой и оргтехникой, помещениями и другими видами материально-технических сре</w:t>
      </w:r>
      <w:proofErr w:type="gramStart"/>
      <w:r>
        <w:rPr>
          <w:sz w:val="28"/>
          <w:szCs w:val="28"/>
        </w:rPr>
        <w:t>дств в ц</w:t>
      </w:r>
      <w:proofErr w:type="gramEnd"/>
      <w:r>
        <w:rPr>
          <w:sz w:val="28"/>
          <w:szCs w:val="28"/>
        </w:rPr>
        <w:t xml:space="preserve">елях их стабильного функционирования, исполнения возложенных на них полномочий и должностных обязанностей.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Состав и содержание материально-технического обеспечения деятельности Центра «Точка роста»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Материально-техническое обеспечение включает в себя следующее: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мебелью, компьютерами и оргтехникой, хозяйственными товарами, комплектующими и расходными материалами, программным обеспечением; обслуживание и сопровождение компьютерной техники;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содержание рабочих мест, в том числе оборудование мебелью, обеспечение канцелярскими принадлежностями;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доступа к информационным сетям и ресурсам Интернет;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денежного вознаграждения лиц, осуществляющих свои полномочия в Центре «Точка роста»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мероприятия, направленные на материально-техническое обеспечение функционирования Центра «Точка роста»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Организационное обеспечение включает в себя следующее: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работы, направленной на формирование и обеспечение эффективного функционирования Центра «Точка роста», в т.ч. организацию профессиональной переподготовки, повышения квалификации и стажировки сотрудников;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-организацию и ведение бухгалтерского учета и отчетности Центра «Точка роста»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планирование работы;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-подготовку информационных, справочных, методических материалов;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населения о деятельности Центра «Точка роста», официальная публикация в средствах массовой информации;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обеспечение эффективного взаимодействия между Центром «Точка роста» и организациями;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обучения и повышения квалификации сотрудников Центра «Точка роста»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мероприятия, направленные на организационное обеспечение функционирования Центра «Точка роста»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Формирование потребностей в материально-техническом обеспечении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 Центра «Точка роста»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Материально-техническое обеспечение деятельности Центра «Точка роста» осуществляется: </w:t>
      </w:r>
    </w:p>
    <w:p w:rsidR="00BE6AEA" w:rsidRDefault="00B87B18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6AEA">
        <w:rPr>
          <w:sz w:val="28"/>
          <w:szCs w:val="28"/>
        </w:rPr>
        <w:t xml:space="preserve">1. На начальном этапе создания Центра «Точка роста»: в соответствии с распоряжением вышестоящих органов комитета образования и учредителя отделом образования. </w:t>
      </w:r>
    </w:p>
    <w:p w:rsidR="00BE6AEA" w:rsidRDefault="00B87B18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6AEA">
        <w:rPr>
          <w:sz w:val="28"/>
          <w:szCs w:val="28"/>
        </w:rPr>
        <w:t xml:space="preserve">2. На этапе функционирования Центра «Точка роста»: расходы на обеспечение Центра «Точка роста» предусматриваются в бюджете МБОУ </w:t>
      </w:r>
      <w:r w:rsidR="0069015E">
        <w:rPr>
          <w:sz w:val="28"/>
          <w:szCs w:val="28"/>
        </w:rPr>
        <w:t xml:space="preserve">«Ульяновская </w:t>
      </w:r>
      <w:r w:rsidR="00BE6AEA">
        <w:rPr>
          <w:sz w:val="28"/>
          <w:szCs w:val="28"/>
        </w:rPr>
        <w:t xml:space="preserve"> СОШ». Бюджетная заявка составляется в пределах лимитов бюджетных обязательств.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Формирование и утверждение расходов осуществляется в соответствии с действующим законодательством Российской Федерации, регулирующим бюджетный процесс.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Руководитель школы определяет лицо, уполномоченное на организацию материально-технического обеспечения, которое: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определяет потребности Центра «Точка роста» в соответствующих товарах, работах и услугах;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составляет бюджетную заявку на очередной финансовый год (с расшифровкой суммы), обеспечивает выполнение ПФХД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организует подготовку проектов договоров о закупке товаров, работ, услуг для целей материально-технического и организационного обеспечения деятельности Центра «Точка роста», заключение и исполнение соответствующих договоров. Договоры и муниципальные контракты на поставку товаров, выполнение работ, оказание услуг в целях материально-технического обеспечения Центра «Точка роста» заключаются в порядке, установленном действующим законодательством Российской Федерации.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контроль расходов по материально-техническому обеспечению деятельности Центра «Точка роста» и контроль за целевым и рациональным использованием средств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Материальная ответственность за сохранность товарно-материальных ценностей, приобретенных за счет бюджетных средств и находящихся на балансе школы, возлагается на уполномоченное материально ответственное лицо, с которым заключается договор о полной материальной ответственности.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5.6. Учет средств на материально-техническое обеспечение деятельности Центра «Точка роста», учет приобретенных материальных ценностей и обязательств, а также формирование отчетности осуществляются в соответствии с действующим законодательством Российской Федерации. </w:t>
      </w:r>
    </w:p>
    <w:p w:rsidR="00BE6AEA" w:rsidRDefault="00BE6AEA" w:rsidP="008152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Сроки проведения инвентаризации материальных ценностей и обязательств, составляющих средства материально-технического обеспечения, определяются руководителем школы самостоятельно, но не реже одного раза в год. Инвентаризация проводится в соответствии с действующим законодательством Российской Федерации. </w:t>
      </w:r>
    </w:p>
    <w:p w:rsidR="00D53397" w:rsidRDefault="00D53397"/>
    <w:sectPr w:rsidR="00D53397" w:rsidSect="00024B7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8DCACF"/>
    <w:multiLevelType w:val="hybridMultilevel"/>
    <w:tmpl w:val="302447C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550C13A"/>
    <w:multiLevelType w:val="hybridMultilevel"/>
    <w:tmpl w:val="49A4D1A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FDAEB53"/>
    <w:multiLevelType w:val="hybridMultilevel"/>
    <w:tmpl w:val="96EA06F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7E4A7E4"/>
    <w:multiLevelType w:val="hybridMultilevel"/>
    <w:tmpl w:val="4AD2A8A1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C1258EB"/>
    <w:multiLevelType w:val="multilevel"/>
    <w:tmpl w:val="A0F6A08E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ideographDigital"/>
      <w:lvlText w:val="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299912"/>
    <w:multiLevelType w:val="hybridMultilevel"/>
    <w:tmpl w:val="A546EC8E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A03F073"/>
    <w:multiLevelType w:val="hybridMultilevel"/>
    <w:tmpl w:val="7679168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07B6101"/>
    <w:multiLevelType w:val="hybridMultilevel"/>
    <w:tmpl w:val="BAFB30E1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3B14268"/>
    <w:multiLevelType w:val="hybridMultilevel"/>
    <w:tmpl w:val="2F77D07C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6AEA"/>
    <w:rsid w:val="00024B7C"/>
    <w:rsid w:val="00130D01"/>
    <w:rsid w:val="0067176B"/>
    <w:rsid w:val="0069015E"/>
    <w:rsid w:val="00815271"/>
    <w:rsid w:val="0084517F"/>
    <w:rsid w:val="00B87B18"/>
    <w:rsid w:val="00BE6AEA"/>
    <w:rsid w:val="00D53397"/>
    <w:rsid w:val="00F2683E"/>
    <w:rsid w:val="00F2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11</cp:revision>
  <cp:lastPrinted>2022-11-14T11:52:00Z</cp:lastPrinted>
  <dcterms:created xsi:type="dcterms:W3CDTF">2022-11-14T11:26:00Z</dcterms:created>
  <dcterms:modified xsi:type="dcterms:W3CDTF">2022-11-14T11:54:00Z</dcterms:modified>
</cp:coreProperties>
</file>