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FC7" w:rsidRDefault="00285FC7" w:rsidP="00DF16C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E1BAF" wp14:editId="36A8DF4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752975" cy="6286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85FC7" w:rsidRPr="001400B5" w:rsidRDefault="00285FC7" w:rsidP="00285F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400B5">
                              <w:rPr>
                                <w:rFonts w:ascii="Times New Roman" w:hAnsi="Times New Roman" w:cs="Times New Roman"/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ФОРМИРУЕМ СЧЁТ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E1BA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374.25pt;height:49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" filled="f" stroked="f">
                <v:fill o:detectmouseclick="t"/>
                <v:textbox>
                  <w:txbxContent>
                    <w:p w:rsidR="00285FC7" w:rsidRPr="001400B5" w:rsidRDefault="00285FC7" w:rsidP="00285FC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400B5">
                        <w:rPr>
                          <w:rFonts w:ascii="Times New Roman" w:hAnsi="Times New Roman" w:cs="Times New Roman"/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ФОРМИРУЕМ СЧЁТ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85FC7" w:rsidRDefault="00285FC7" w:rsidP="00DF16C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</w:p>
    <w:p w:rsidR="002913DB" w:rsidRPr="002913DB" w:rsidRDefault="002913DB" w:rsidP="00DF16C5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Не считай на пальцах — ты ведь уже большой!», — распространённое требование учителей к детям, которые пришли в первый класс. Но на самом деле, счёт на пальцах — это нормально. Этап перехода от предметного счёта к абстрактному проходит не сразу. И детям на этом пути нужны «помощники».</w:t>
      </w:r>
      <w:r w:rsidR="00DF16C5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 xml:space="preserve"> </w:t>
      </w:r>
    </w:p>
    <w:p w:rsidR="002913DB" w:rsidRPr="002913DB" w:rsidRDefault="00DF16C5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DF16C5">
        <w:rPr>
          <w:rFonts w:ascii="Times New Roman" w:eastAsia="Times New Roman" w:hAnsi="Times New Roman" w:cs="Times New Roman"/>
          <w:noProof/>
          <w:color w:val="353B43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1F631FE" wp14:editId="5CE896AB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093085" cy="2295525"/>
            <wp:effectExtent l="0" t="0" r="0" b="9525"/>
            <wp:wrapTight wrapText="bothSides">
              <wp:wrapPolygon edited="0">
                <wp:start x="8514" y="0"/>
                <wp:lineTo x="7317" y="359"/>
                <wp:lineTo x="3193" y="2689"/>
                <wp:lineTo x="1064" y="5736"/>
                <wp:lineTo x="0" y="8783"/>
                <wp:lineTo x="0" y="12010"/>
                <wp:lineTo x="532" y="14520"/>
                <wp:lineTo x="1995" y="17388"/>
                <wp:lineTo x="5321" y="20256"/>
                <wp:lineTo x="5720" y="20435"/>
                <wp:lineTo x="8780" y="21510"/>
                <wp:lineTo x="9578" y="21510"/>
                <wp:lineTo x="11840" y="21510"/>
                <wp:lineTo x="12638" y="21510"/>
                <wp:lineTo x="15698" y="20435"/>
                <wp:lineTo x="16097" y="20256"/>
                <wp:lineTo x="19423" y="17388"/>
                <wp:lineTo x="20886" y="14520"/>
                <wp:lineTo x="21418" y="12010"/>
                <wp:lineTo x="21418" y="8783"/>
                <wp:lineTo x="20487" y="5915"/>
                <wp:lineTo x="18891" y="3764"/>
                <wp:lineTo x="18358" y="2689"/>
                <wp:lineTo x="14367" y="538"/>
                <wp:lineTo x="12904" y="0"/>
                <wp:lineTo x="8514" y="0"/>
              </wp:wrapPolygon>
            </wp:wrapTight>
            <wp:docPr id="13" name="Рисунок 13" descr="C:\Users\User\Downloads\countable_nouns_0x0_e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countable_nouns_0x0_ec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295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Давайте посмотрим, какие ещё этапы проходит ребёнок при формировании навыков счёта, какую роль в этом процессе играют пальцы, и надо ли прятать их под стол.</w:t>
      </w:r>
    </w:p>
    <w:p w:rsidR="002913DB" w:rsidRPr="00285FC7" w:rsidRDefault="00DF16C5" w:rsidP="00DF16C5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53B43"/>
          <w:sz w:val="28"/>
          <w:szCs w:val="28"/>
          <w:u w:val="single"/>
          <w:lang w:eastAsia="ru-RU"/>
        </w:rPr>
      </w:pPr>
      <w:r w:rsidRPr="00285FC7">
        <w:rPr>
          <w:rFonts w:ascii="Times New Roman" w:eastAsia="Times New Roman" w:hAnsi="Times New Roman" w:cs="Times New Roman"/>
          <w:b/>
          <w:color w:val="353B43"/>
          <w:sz w:val="28"/>
          <w:szCs w:val="28"/>
          <w:u w:val="single"/>
          <w:lang w:eastAsia="ru-RU"/>
        </w:rPr>
        <w:t>Различение «один» и «много».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Это начальный этап освоения счёта. Здесь у малышей появляется способность самостоятельно отличать одиночные предметы от групп предметов. Само представление о том, что одно яблоко отличается от нескольких яблок — важное условие для того, чтобы потом научиться различать 2, 3, 4 и 5 яблок.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Лучший способ объяснить разницу между «один» и «много» — встраивать небольшие задания в повседневное общение. Например, просить сравнивать «один» и «много».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 xml:space="preserve">«Сколько </w:t>
      </w:r>
      <w:r w:rsidR="00DF16C5"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>карандашей у нас на столе: один</w:t>
      </w: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 xml:space="preserve"> или много?»</w:t>
      </w:r>
      <w:r w:rsidRPr="002913DB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br/>
      </w: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>«Сколько котят на картинке: один или много?»</w:t>
      </w:r>
    </w:p>
    <w:p w:rsidR="00DF16C5" w:rsidRPr="00285FC7" w:rsidRDefault="00DF16C5" w:rsidP="00285FC7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53B43"/>
          <w:sz w:val="28"/>
          <w:szCs w:val="28"/>
          <w:u w:val="single"/>
          <w:lang w:eastAsia="ru-RU"/>
        </w:rPr>
      </w:pPr>
      <w:r w:rsidRPr="00285FC7">
        <w:rPr>
          <w:rFonts w:ascii="Times New Roman" w:eastAsia="Times New Roman" w:hAnsi="Times New Roman" w:cs="Times New Roman"/>
          <w:b/>
          <w:color w:val="353B43"/>
          <w:sz w:val="28"/>
          <w:szCs w:val="28"/>
          <w:u w:val="single"/>
          <w:lang w:eastAsia="ru-RU"/>
        </w:rPr>
        <w:t>Предметный счёт и кодирование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Предметный счёт — это умение определять количество предметов на столе и называть их специальным «именем» — числом, которое соответствует этому количеству.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Навык предметного счёта формируется постепенно. Сперва ребёнок понимает, что уже известное ему понятие «много» бывает нескольких видов и осваивает первые из них: 2 и 3. Позже к ним прибавляются 4 и 5, и так далее.</w:t>
      </w:r>
      <w:r w:rsidR="00285FC7" w:rsidRPr="00285FC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Примерно в это же время постепенно формируется навык кодирования количества предметов в символ (цифру) и слово, которым эта цифра обозначается. На первых порах процесс кодирования занимает некоторое время, потому что для ребёнка «• • • •», «4» и «четыре» не являются очевидно тождественными.</w:t>
      </w:r>
    </w:p>
    <w:p w:rsidR="002913DB" w:rsidRPr="002913DB" w:rsidRDefault="00285FC7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85FC7">
        <w:rPr>
          <w:rFonts w:ascii="Times New Roman" w:eastAsia="Times New Roman" w:hAnsi="Times New Roman" w:cs="Times New Roman"/>
          <w:noProof/>
          <w:color w:val="353B4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D6C9AA8" wp14:editId="2A76054F">
            <wp:simplePos x="0" y="0"/>
            <wp:positionH relativeFrom="page">
              <wp:posOffset>3578860</wp:posOffset>
            </wp:positionH>
            <wp:positionV relativeFrom="paragraph">
              <wp:posOffset>935355</wp:posOffset>
            </wp:positionV>
            <wp:extent cx="3496945" cy="2264410"/>
            <wp:effectExtent l="285750" t="400050" r="484505" b="593090"/>
            <wp:wrapTight wrapText="bothSides">
              <wp:wrapPolygon edited="0">
                <wp:start x="385" y="-1431"/>
                <wp:lineTo x="-1205" y="-671"/>
                <wp:lineTo x="-959" y="5157"/>
                <wp:lineTo x="-933" y="16928"/>
                <wp:lineTo x="-687" y="22756"/>
                <wp:lineTo x="4141" y="24509"/>
                <wp:lineTo x="4258" y="24480"/>
                <wp:lineTo x="16174" y="24484"/>
                <wp:lineTo x="16290" y="24455"/>
                <wp:lineTo x="20585" y="24500"/>
                <wp:lineTo x="20738" y="24830"/>
                <wp:lineTo x="22713" y="24342"/>
                <wp:lineTo x="22792" y="23955"/>
                <wp:lineTo x="23494" y="22677"/>
                <wp:lineTo x="23778" y="19663"/>
                <wp:lineTo x="23739" y="2007"/>
                <wp:lineTo x="22995" y="-570"/>
                <wp:lineTo x="22986" y="-2960"/>
                <wp:lineTo x="20821" y="-3162"/>
                <wp:lineTo x="14081" y="-1499"/>
                <wp:lineTo x="13784" y="-4370"/>
                <wp:lineTo x="1779" y="-1775"/>
                <wp:lineTo x="385" y="-1431"/>
              </wp:wrapPolygon>
            </wp:wrapTight>
            <wp:docPr id="14" name="Рисунок 14" descr="C:\Users\User\Downloads\veselye-cif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veselye-cifr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4726">
                      <a:off x="0" y="0"/>
                      <a:ext cx="3496945" cy="2264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Вы можете на собственном примере почувствовать, как происходит процесс кодирования. Выучите числа от 1 до 9 на китайском и сразу же попробуйте ответить на вопрос: что больше — «</w:t>
      </w:r>
      <w:proofErr w:type="spellStart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ци</w:t>
      </w:r>
      <w:proofErr w:type="spellEnd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» или «</w:t>
      </w:r>
      <w:proofErr w:type="spellStart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сы</w:t>
      </w:r>
      <w:proofErr w:type="spellEnd"/>
      <w:proofErr w:type="gramStart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»?.</w:t>
      </w:r>
      <w:proofErr w:type="gramEnd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 xml:space="preserve"> А сколько будет «</w:t>
      </w:r>
      <w:proofErr w:type="spellStart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лиу</w:t>
      </w:r>
      <w:proofErr w:type="spellEnd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 xml:space="preserve">» минус «у»? А если посчитать от «ба» </w:t>
      </w:r>
      <w:proofErr w:type="gramStart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до «ар»</w:t>
      </w:r>
      <w:proofErr w:type="gramEnd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 xml:space="preserve"> в обратном порядке? Даже зная, какое число обозначает каждое из слов, вам потребуется время, чтобы перевести их в понятную вам плоскость и дать правильный ответ.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Как сделать предметный счёт более быстрым и интересным? Предлагать считать в любых ситуациях, когда можно что-то сосчитать.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 xml:space="preserve">В магазине: «Сколько </w:t>
      </w:r>
      <w:r w:rsidR="00DF16C5"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>машин стоит на остановке</w:t>
      </w: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>?»</w:t>
      </w:r>
      <w:r w:rsidRPr="002913DB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br/>
      </w: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>На прогулке: «Сколько мячиков лежит на траве?»</w:t>
      </w:r>
      <w:r w:rsidRPr="002913DB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br/>
      </w:r>
      <w:r w:rsidR="00DF16C5"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>В гостях: «Сколько кружек</w:t>
      </w: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 xml:space="preserve"> на полке?»</w:t>
      </w:r>
    </w:p>
    <w:p w:rsidR="002913DB" w:rsidRPr="002913DB" w:rsidRDefault="00285FC7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DF16C5">
        <w:rPr>
          <w:rFonts w:ascii="Times New Roman" w:eastAsia="Times New Roman" w:hAnsi="Times New Roman" w:cs="Times New Roman"/>
          <w:noProof/>
          <w:color w:val="353B4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8285F64" wp14:editId="2FE05233">
            <wp:simplePos x="0" y="0"/>
            <wp:positionH relativeFrom="column">
              <wp:posOffset>-104775</wp:posOffset>
            </wp:positionH>
            <wp:positionV relativeFrom="paragraph">
              <wp:posOffset>7620</wp:posOffset>
            </wp:positionV>
            <wp:extent cx="2009775" cy="2111375"/>
            <wp:effectExtent l="0" t="0" r="9525" b="3175"/>
            <wp:wrapTight wrapText="bothSides">
              <wp:wrapPolygon edited="0">
                <wp:start x="0" y="0"/>
                <wp:lineTo x="0" y="21438"/>
                <wp:lineTo x="21498" y="21438"/>
                <wp:lineTo x="21498" y="0"/>
                <wp:lineTo x="0" y="0"/>
              </wp:wrapPolygon>
            </wp:wrapTight>
            <wp:docPr id="9" name="Рисунок 9" descr="Игральный куби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альный кубик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А ещё можно играть в классические настольные «</w:t>
      </w:r>
      <w:proofErr w:type="spellStart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бродилки</w:t>
      </w:r>
      <w:proofErr w:type="spellEnd"/>
      <w:r w:rsidR="002913DB"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». Они помогут научиться сопоставлять сразу 3 формы, в которых выражается одно и то же число:</w:t>
      </w:r>
    </w:p>
    <w:p w:rsidR="002913DB" w:rsidRPr="002913DB" w:rsidRDefault="002913DB" w:rsidP="00DF16C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количество точек на кубике;</w:t>
      </w:r>
    </w:p>
    <w:p w:rsidR="002913DB" w:rsidRPr="002913DB" w:rsidRDefault="002913DB" w:rsidP="00DF16C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количество ходов, которое совершает фигурка после броска кубика;</w:t>
      </w:r>
    </w:p>
    <w:p w:rsidR="002913DB" w:rsidRPr="002913DB" w:rsidRDefault="002913DB" w:rsidP="00DF16C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слово, которое обозначает это количество.</w:t>
      </w:r>
    </w:p>
    <w:p w:rsidR="002913DB" w:rsidRPr="002913DB" w:rsidRDefault="002913DB" w:rsidP="00285FC7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353B43"/>
          <w:sz w:val="28"/>
          <w:szCs w:val="28"/>
          <w:u w:val="single"/>
          <w:lang w:eastAsia="ru-RU"/>
        </w:rPr>
      </w:pPr>
      <w:r w:rsidRPr="002913DB">
        <w:rPr>
          <w:rFonts w:ascii="Times New Roman" w:eastAsia="Times New Roman" w:hAnsi="Times New Roman" w:cs="Times New Roman"/>
          <w:b/>
          <w:color w:val="353B43"/>
          <w:sz w:val="28"/>
          <w:szCs w:val="28"/>
          <w:u w:val="single"/>
          <w:lang w:eastAsia="ru-RU"/>
        </w:rPr>
        <w:t>3. Представление о числовом ряде и навык порядкового счёта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 xml:space="preserve">Понимание того, что количество объектов увеличивается по порядку, приходит не сразу. Сначала дети запоминают порядковый счёт до десяти </w:t>
      </w:r>
      <w:proofErr w:type="gramStart"/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скорее</w:t>
      </w:r>
      <w:proofErr w:type="gramEnd"/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 xml:space="preserve"> как стишок, выучив его на слух и не осознавая, почему эти слова идут именно в таком порядке. В знании заклинания «раз, два, три, четыре, пять» пользы мало, поскольку его нельзя применить на практике.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Чтобы сделать порядковый счёт полезным и осознанным, рекомендуется как можно чаще предлагать ребёнку по порядку посчитать любые предметы и явления, которые выглядят одинаково и / или следуют строго друг за другом:</w:t>
      </w:r>
    </w:p>
    <w:p w:rsidR="002913DB" w:rsidRPr="002913DB" w:rsidRDefault="002913DB" w:rsidP="00DF16C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lastRenderedPageBreak/>
        <w:t>ступеньки по пути домой;</w:t>
      </w:r>
    </w:p>
    <w:p w:rsidR="002913DB" w:rsidRPr="002913DB" w:rsidRDefault="002913DB" w:rsidP="00DF16C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шаги от машины до дома;</w:t>
      </w:r>
    </w:p>
    <w:p w:rsidR="002913DB" w:rsidRPr="002913DB" w:rsidRDefault="002913DB" w:rsidP="00DF16C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фонарные столбы во время загородной поездки;</w:t>
      </w:r>
    </w:p>
    <w:p w:rsidR="002913DB" w:rsidRPr="002913DB" w:rsidRDefault="002913DB" w:rsidP="00DF16C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ягоды клубники, разложенные на столе.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Понять, как устроен числовой ряд, помогает простая игра:</w:t>
      </w:r>
    </w:p>
    <w:p w:rsidR="002913DB" w:rsidRPr="002913DB" w:rsidRDefault="002913DB" w:rsidP="00DF16C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 xml:space="preserve">Возьмите 10 машинок и пронумеруйте их с помощью </w:t>
      </w:r>
      <w:proofErr w:type="spellStart"/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стикеров</w:t>
      </w:r>
      <w:proofErr w:type="spellEnd"/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.</w:t>
      </w:r>
    </w:p>
    <w:p w:rsidR="002913DB" w:rsidRPr="002913DB" w:rsidRDefault="002913DB" w:rsidP="00DF16C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Расставьте машинки по порядку.</w:t>
      </w:r>
    </w:p>
    <w:p w:rsidR="002913DB" w:rsidRPr="002913DB" w:rsidRDefault="002913DB" w:rsidP="00DF16C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Спрячьте одну из машинок и предложите ребёнку назвать, какой машинки не хватает.</w:t>
      </w:r>
    </w:p>
    <w:p w:rsidR="002913DB" w:rsidRPr="002913DB" w:rsidRDefault="002913DB" w:rsidP="00DF16C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Поменяйте несколько машинок местами и предложите ребёнку расставить их по порядку.</w:t>
      </w:r>
    </w:p>
    <w:p w:rsidR="002913DB" w:rsidRPr="002913DB" w:rsidRDefault="002913DB" w:rsidP="00DF16C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Перемешайте все машинки и предложите ребёнку расставить их по порядку.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Параллельно можно предлагать ребёнку задания на сравнение количеств: это поможет перейти от порядкового счёта к пониманию места каждого числа без необходимости считать с начала. Здесь помогут простые игровые занятия на «больше-меньше»: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>«Две стоянки»: на одной 7 машинок, на другой — 8. Где машинок больше?</w:t>
      </w:r>
      <w:r w:rsidRPr="002913DB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br/>
      </w:r>
      <w:r w:rsidRPr="00DF16C5">
        <w:rPr>
          <w:rFonts w:ascii="Times New Roman" w:eastAsia="Times New Roman" w:hAnsi="Times New Roman" w:cs="Times New Roman"/>
          <w:i/>
          <w:iCs/>
          <w:color w:val="353B43"/>
          <w:sz w:val="28"/>
          <w:szCs w:val="28"/>
          <w:lang w:eastAsia="ru-RU"/>
        </w:rPr>
        <w:t>«Три корзинки»: в одной 9 яблок, в другой — 5, в третьей — 6. В какой корзинке яблок меньше всего?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Уже на этом этапе органично возникает счёт на пальцах. Ведь ладошки — это подсказка, которая всегда рядом. Глядя на них, ребёнок сопоставляет количество пальцев с числами: сперва до 5, позже — до 10.</w:t>
      </w:r>
      <w:r w:rsidR="00285FC7" w:rsidRPr="00285FC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5FC7" w:rsidRPr="00285FC7">
        <w:rPr>
          <w:rFonts w:ascii="Times New Roman" w:eastAsia="Times New Roman" w:hAnsi="Times New Roman" w:cs="Times New Roman"/>
          <w:noProof/>
          <w:color w:val="353B43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920750</wp:posOffset>
            </wp:positionV>
            <wp:extent cx="3851275" cy="2166620"/>
            <wp:effectExtent l="0" t="0" r="0" b="5080"/>
            <wp:wrapThrough wrapText="bothSides">
              <wp:wrapPolygon edited="0">
                <wp:start x="0" y="0"/>
                <wp:lineTo x="0" y="21461"/>
                <wp:lineTo x="21475" y="21461"/>
                <wp:lineTo x="21475" y="0"/>
                <wp:lineTo x="0" y="0"/>
              </wp:wrapPolygon>
            </wp:wrapThrough>
            <wp:docPr id="15" name="Рисунок 15" descr="C:\Users\User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53B43"/>
          <w:sz w:val="28"/>
          <w:szCs w:val="28"/>
          <w:lang w:eastAsia="ru-RU"/>
        </w:rPr>
      </w:pPr>
      <w:r w:rsidRPr="00DF16C5">
        <w:rPr>
          <w:rFonts w:ascii="Times New Roman" w:eastAsia="Times New Roman" w:hAnsi="Times New Roman" w:cs="Times New Roman"/>
          <w:b/>
          <w:bCs/>
          <w:color w:val="353B43"/>
          <w:sz w:val="28"/>
          <w:szCs w:val="28"/>
          <w:lang w:eastAsia="ru-RU"/>
        </w:rPr>
        <w:t>Именно поэтому важно чаще предлагать считать всё вокруг. Ведь чем разнообразнее объекты для счёта, тем менее уникальным и ценным инструментом становятся пальцы, и тем реже они используются.</w:t>
      </w:r>
    </w:p>
    <w:p w:rsidR="001400B5" w:rsidRPr="002913DB" w:rsidRDefault="001400B5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</w:p>
    <w:p w:rsidR="002913DB" w:rsidRPr="002913DB" w:rsidRDefault="002913DB" w:rsidP="001400B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FFFF"/>
          <w:sz w:val="28"/>
          <w:szCs w:val="28"/>
          <w:u w:val="single"/>
          <w:lang w:eastAsia="ru-RU"/>
        </w:rPr>
      </w:pPr>
      <w:r w:rsidRPr="002913DB">
        <w:rPr>
          <w:rFonts w:ascii="Times New Roman" w:eastAsia="Times New Roman" w:hAnsi="Times New Roman" w:cs="Times New Roman"/>
          <w:b/>
          <w:color w:val="353B43"/>
          <w:sz w:val="28"/>
          <w:szCs w:val="28"/>
          <w:u w:val="single"/>
          <w:lang w:eastAsia="ru-RU"/>
        </w:rPr>
        <w:t>4. Навык абстрактного счёта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 xml:space="preserve">Абстрактный счёт предполагает, что ребёнку уже не нужно сопоставлять число «три» с количеством определённых предметов, видя их перед собой. Он уже видел множество «образов» этого числа: три точки на кубике, три яблока, три шарика. Для уверенного </w:t>
      </w: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lastRenderedPageBreak/>
        <w:t>перехода от пальцев к цифрам ребёнку нужен разнообразный опыт предметного счёта, чтобы он неоднократно убедился, что 2+3 — это всегда 5, будь то котята или яблоки. Это позволяет вплотную подойти к решению простых примеров.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При освоении абстрактного счёта дети также могут использовать пальцы для уверенности: сперва показывать исходное значение, а потом добавлять или убирать нужное количество пальцев и пересчитывать получившийся результат. Ничего страшного здесь нет, поскольку со временем эта «шпаргалка» будет использоваться всё реже и реже, по мере автоматизации простых операций на сложение и вычитание.</w:t>
      </w:r>
    </w:p>
    <w:p w:rsidR="002913DB" w:rsidRPr="002913DB" w:rsidRDefault="002913DB" w:rsidP="00DF16C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</w:pPr>
      <w:r w:rsidRPr="002913DB">
        <w:rPr>
          <w:rFonts w:ascii="Times New Roman" w:eastAsia="Times New Roman" w:hAnsi="Times New Roman" w:cs="Times New Roman"/>
          <w:color w:val="353B43"/>
          <w:sz w:val="28"/>
          <w:szCs w:val="28"/>
          <w:lang w:eastAsia="ru-RU"/>
        </w:rPr>
        <w:t>Если ребёнок все ещё считает на пальцах, это говорит о том, что он ещё не совсем готов считать в уме. В этом случае есть смысл на время «откатиться» обратно к предметному счёту, используя разнообразные предметы и упражнения.</w:t>
      </w:r>
    </w:p>
    <w:p w:rsidR="002913DB" w:rsidRPr="00DF16C5" w:rsidRDefault="001400B5" w:rsidP="00DF16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0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1219200</wp:posOffset>
            </wp:positionH>
            <wp:positionV relativeFrom="paragraph">
              <wp:posOffset>350520</wp:posOffset>
            </wp:positionV>
            <wp:extent cx="4304060" cy="2409825"/>
            <wp:effectExtent l="95250" t="38100" r="39370" b="142875"/>
            <wp:wrapNone/>
            <wp:docPr id="16" name="Рисунок 16" descr="C:\Users\User\Downloads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s12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6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13DB" w:rsidRPr="00DF16C5" w:rsidSect="00235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740F0"/>
    <w:multiLevelType w:val="multilevel"/>
    <w:tmpl w:val="0A70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651E3"/>
    <w:multiLevelType w:val="multilevel"/>
    <w:tmpl w:val="89D0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415C6"/>
    <w:multiLevelType w:val="hybridMultilevel"/>
    <w:tmpl w:val="5D70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46E6"/>
    <w:multiLevelType w:val="multilevel"/>
    <w:tmpl w:val="63EC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97"/>
    <w:rsid w:val="001400B5"/>
    <w:rsid w:val="00235324"/>
    <w:rsid w:val="00252C97"/>
    <w:rsid w:val="00285FC7"/>
    <w:rsid w:val="002913DB"/>
    <w:rsid w:val="004C5D27"/>
    <w:rsid w:val="00894088"/>
    <w:rsid w:val="00DF16C5"/>
    <w:rsid w:val="00EA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9E91"/>
  <w15:chartTrackingRefBased/>
  <w15:docId w15:val="{5B89F2C6-5D88-4BF5-B656-A2618BCE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3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13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9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913DB"/>
    <w:rPr>
      <w:i/>
      <w:iCs/>
    </w:rPr>
  </w:style>
  <w:style w:type="character" w:styleId="a5">
    <w:name w:val="Hyperlink"/>
    <w:basedOn w:val="a0"/>
    <w:uiPriority w:val="99"/>
    <w:semiHidden/>
    <w:unhideWhenUsed/>
    <w:rsid w:val="002913DB"/>
    <w:rPr>
      <w:color w:val="0000FF"/>
      <w:u w:val="single"/>
    </w:rPr>
  </w:style>
  <w:style w:type="paragraph" w:customStyle="1" w:styleId="img-caption">
    <w:name w:val="img-caption"/>
    <w:basedOn w:val="a"/>
    <w:rsid w:val="0029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posalkeyword">
    <w:name w:val="proposal__keyword"/>
    <w:basedOn w:val="a"/>
    <w:rsid w:val="0029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posalname">
    <w:name w:val="proposal__name"/>
    <w:basedOn w:val="a"/>
    <w:rsid w:val="0029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posalpreview">
    <w:name w:val="proposal__preview"/>
    <w:basedOn w:val="a"/>
    <w:rsid w:val="0029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13DB"/>
    <w:rPr>
      <w:b/>
      <w:bCs/>
    </w:rPr>
  </w:style>
  <w:style w:type="paragraph" w:customStyle="1" w:styleId="contentauthor">
    <w:name w:val="content__author"/>
    <w:basedOn w:val="a"/>
    <w:rsid w:val="0029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1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7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1459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21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7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0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60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8760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3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4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BC18F-5271-4882-A961-92044CAF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2020-12-15T10:30:00Z</dcterms:created>
  <dcterms:modified xsi:type="dcterms:W3CDTF">2020-12-15T13:02:00Z</dcterms:modified>
</cp:coreProperties>
</file>