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05D" w:rsidRPr="00976933" w:rsidRDefault="0099705D" w:rsidP="0099705D">
      <w:pPr>
        <w:jc w:val="center"/>
        <w:rPr>
          <w:rFonts w:ascii="Times New Roman" w:hAnsi="Times New Roman" w:cs="Times New Roman"/>
          <w:b/>
        </w:rPr>
      </w:pPr>
      <w:r w:rsidRPr="00976933">
        <w:rPr>
          <w:rFonts w:ascii="Times New Roman" w:hAnsi="Times New Roman" w:cs="Times New Roman"/>
          <w:b/>
        </w:rPr>
        <w:t>Муниципальное  общеобразовательное учреждение</w:t>
      </w:r>
    </w:p>
    <w:p w:rsidR="0099705D" w:rsidRPr="00976933" w:rsidRDefault="0099705D" w:rsidP="0099705D">
      <w:pPr>
        <w:jc w:val="center"/>
        <w:outlineLvl w:val="0"/>
        <w:rPr>
          <w:rFonts w:ascii="Times New Roman" w:hAnsi="Times New Roman" w:cs="Times New Roman"/>
          <w:b/>
        </w:rPr>
      </w:pPr>
      <w:r w:rsidRPr="00976933">
        <w:rPr>
          <w:rFonts w:ascii="Times New Roman" w:hAnsi="Times New Roman" w:cs="Times New Roman"/>
          <w:b/>
        </w:rPr>
        <w:t xml:space="preserve">Лесная средняя общеобразовательная школа  </w:t>
      </w:r>
    </w:p>
    <w:p w:rsidR="0099705D" w:rsidRPr="00976933" w:rsidRDefault="0099705D" w:rsidP="0099705D">
      <w:pPr>
        <w:jc w:val="center"/>
        <w:outlineLvl w:val="0"/>
        <w:rPr>
          <w:rFonts w:ascii="Times New Roman" w:hAnsi="Times New Roman" w:cs="Times New Roman"/>
          <w:b/>
        </w:rPr>
      </w:pPr>
    </w:p>
    <w:p w:rsidR="0099705D" w:rsidRPr="00976933" w:rsidRDefault="0099705D" w:rsidP="0099705D">
      <w:pPr>
        <w:rPr>
          <w:rFonts w:ascii="Times New Roman" w:hAnsi="Times New Roman" w:cs="Times New Roman"/>
        </w:rPr>
      </w:pPr>
    </w:p>
    <w:tbl>
      <w:tblPr>
        <w:tblW w:w="5613" w:type="pct"/>
        <w:tblInd w:w="-885" w:type="dxa"/>
        <w:tblLook w:val="01E0" w:firstRow="1" w:lastRow="1" w:firstColumn="1" w:lastColumn="1" w:noHBand="0" w:noVBand="0"/>
      </w:tblPr>
      <w:tblGrid>
        <w:gridCol w:w="743"/>
        <w:gridCol w:w="275"/>
        <w:gridCol w:w="2016"/>
        <w:gridCol w:w="531"/>
        <w:gridCol w:w="464"/>
        <w:gridCol w:w="2514"/>
        <w:gridCol w:w="533"/>
        <w:gridCol w:w="294"/>
        <w:gridCol w:w="2916"/>
        <w:gridCol w:w="183"/>
        <w:gridCol w:w="275"/>
      </w:tblGrid>
      <w:tr w:rsidR="0099705D" w:rsidRPr="00976933" w:rsidTr="0099705D">
        <w:trPr>
          <w:gridBefore w:val="2"/>
          <w:gridAfter w:val="1"/>
          <w:wBefore w:w="474" w:type="pct"/>
          <w:wAfter w:w="128" w:type="pct"/>
          <w:trHeight w:val="1518"/>
        </w:trPr>
        <w:tc>
          <w:tcPr>
            <w:tcW w:w="1401" w:type="pct"/>
            <w:gridSpan w:val="3"/>
          </w:tcPr>
          <w:p w:rsidR="0099705D" w:rsidRPr="00976933" w:rsidRDefault="0099705D">
            <w:pPr>
              <w:jc w:val="center"/>
              <w:rPr>
                <w:rFonts w:ascii="Times New Roman" w:eastAsiaTheme="minorHAnsi" w:hAnsi="Times New Roman" w:cs="Times New Roman"/>
                <w:b/>
                <w:lang w:eastAsia="en-US"/>
              </w:rPr>
            </w:pPr>
            <w:r w:rsidRPr="00976933">
              <w:rPr>
                <w:rFonts w:ascii="Times New Roman" w:hAnsi="Times New Roman" w:cs="Times New Roman"/>
                <w:b/>
              </w:rPr>
              <w:t>«Рассмотрено»</w:t>
            </w:r>
          </w:p>
          <w:p w:rsidR="0099705D" w:rsidRPr="00976933" w:rsidRDefault="0099705D">
            <w:pPr>
              <w:jc w:val="center"/>
              <w:rPr>
                <w:rFonts w:ascii="Times New Roman" w:hAnsi="Times New Roman" w:cs="Times New Roman"/>
              </w:rPr>
            </w:pPr>
          </w:p>
          <w:p w:rsidR="0099705D" w:rsidRPr="00976933" w:rsidRDefault="0099705D">
            <w:pPr>
              <w:jc w:val="center"/>
              <w:rPr>
                <w:rFonts w:ascii="Times New Roman" w:hAnsi="Times New Roman" w:cs="Times New Roman"/>
              </w:rPr>
            </w:pPr>
            <w:r w:rsidRPr="00976933">
              <w:rPr>
                <w:rFonts w:ascii="Times New Roman" w:hAnsi="Times New Roman" w:cs="Times New Roman"/>
              </w:rPr>
              <w:t>Руководитель ШМО</w:t>
            </w:r>
          </w:p>
          <w:p w:rsidR="0099705D" w:rsidRPr="00976933" w:rsidRDefault="0099705D">
            <w:pPr>
              <w:rPr>
                <w:rFonts w:ascii="Times New Roman" w:hAnsi="Times New Roman" w:cs="Times New Roman"/>
              </w:rPr>
            </w:pPr>
            <w:r w:rsidRPr="00976933">
              <w:rPr>
                <w:rFonts w:ascii="Times New Roman" w:hAnsi="Times New Roman" w:cs="Times New Roman"/>
              </w:rPr>
              <w:t>____    Чернышёва Т.В.</w:t>
            </w:r>
          </w:p>
          <w:p w:rsidR="0099705D" w:rsidRPr="00976933" w:rsidRDefault="0099705D">
            <w:pPr>
              <w:jc w:val="center"/>
              <w:rPr>
                <w:rFonts w:ascii="Times New Roman" w:hAnsi="Times New Roman" w:cs="Times New Roman"/>
              </w:rPr>
            </w:pPr>
            <w:r w:rsidRPr="00976933">
              <w:rPr>
                <w:rFonts w:ascii="Times New Roman" w:hAnsi="Times New Roman" w:cs="Times New Roman"/>
              </w:rPr>
              <w:t>Протокол № __</w:t>
            </w:r>
          </w:p>
          <w:p w:rsidR="0099705D" w:rsidRPr="00976933" w:rsidRDefault="0099705D">
            <w:pPr>
              <w:jc w:val="center"/>
              <w:rPr>
                <w:rFonts w:ascii="Times New Roman" w:hAnsi="Times New Roman" w:cs="Times New Roman"/>
                <w:lang w:eastAsia="en-US"/>
              </w:rPr>
            </w:pPr>
            <w:r w:rsidRPr="00976933">
              <w:rPr>
                <w:rFonts w:ascii="Times New Roman" w:hAnsi="Times New Roman" w:cs="Times New Roman"/>
              </w:rPr>
              <w:t>от «___»  августа 2021г.</w:t>
            </w:r>
          </w:p>
        </w:tc>
        <w:tc>
          <w:tcPr>
            <w:tcW w:w="1555" w:type="pct"/>
            <w:gridSpan w:val="3"/>
          </w:tcPr>
          <w:p w:rsidR="0099705D" w:rsidRPr="00976933" w:rsidRDefault="0099705D">
            <w:pPr>
              <w:jc w:val="center"/>
              <w:rPr>
                <w:rFonts w:ascii="Times New Roman" w:eastAsiaTheme="minorHAnsi" w:hAnsi="Times New Roman" w:cs="Times New Roman"/>
                <w:b/>
                <w:lang w:eastAsia="en-US"/>
              </w:rPr>
            </w:pPr>
            <w:r w:rsidRPr="00976933">
              <w:rPr>
                <w:rFonts w:ascii="Times New Roman" w:hAnsi="Times New Roman" w:cs="Times New Roman"/>
                <w:b/>
              </w:rPr>
              <w:t>«Согласовано»</w:t>
            </w:r>
          </w:p>
          <w:p w:rsidR="0099705D" w:rsidRPr="00976933" w:rsidRDefault="0099705D">
            <w:pPr>
              <w:jc w:val="center"/>
              <w:rPr>
                <w:rFonts w:ascii="Times New Roman" w:hAnsi="Times New Roman" w:cs="Times New Roman"/>
              </w:rPr>
            </w:pPr>
          </w:p>
          <w:p w:rsidR="0099705D" w:rsidRPr="00976933" w:rsidRDefault="0099705D">
            <w:pPr>
              <w:jc w:val="center"/>
              <w:rPr>
                <w:rFonts w:ascii="Times New Roman" w:hAnsi="Times New Roman" w:cs="Times New Roman"/>
              </w:rPr>
            </w:pPr>
            <w:r w:rsidRPr="00976933">
              <w:rPr>
                <w:rFonts w:ascii="Times New Roman" w:hAnsi="Times New Roman" w:cs="Times New Roman"/>
              </w:rPr>
              <w:t>Председатель Совета школы</w:t>
            </w:r>
          </w:p>
          <w:p w:rsidR="0099705D" w:rsidRPr="00976933" w:rsidRDefault="0099705D">
            <w:pPr>
              <w:jc w:val="center"/>
              <w:rPr>
                <w:rFonts w:ascii="Times New Roman" w:hAnsi="Times New Roman" w:cs="Times New Roman"/>
              </w:rPr>
            </w:pPr>
            <w:r w:rsidRPr="00976933">
              <w:rPr>
                <w:rFonts w:ascii="Times New Roman" w:hAnsi="Times New Roman" w:cs="Times New Roman"/>
              </w:rPr>
              <w:t>_________Н.Г.Крылова</w:t>
            </w:r>
          </w:p>
          <w:p w:rsidR="0099705D" w:rsidRPr="00976933" w:rsidRDefault="0099705D">
            <w:pPr>
              <w:jc w:val="center"/>
              <w:rPr>
                <w:rFonts w:ascii="Times New Roman" w:hAnsi="Times New Roman" w:cs="Times New Roman"/>
              </w:rPr>
            </w:pPr>
            <w:r w:rsidRPr="00976933">
              <w:rPr>
                <w:rFonts w:ascii="Times New Roman" w:hAnsi="Times New Roman" w:cs="Times New Roman"/>
              </w:rPr>
              <w:t>Протокол № _____</w:t>
            </w:r>
          </w:p>
          <w:p w:rsidR="0099705D" w:rsidRPr="00976933" w:rsidRDefault="0099705D">
            <w:pPr>
              <w:jc w:val="center"/>
              <w:rPr>
                <w:rFonts w:ascii="Times New Roman" w:hAnsi="Times New Roman" w:cs="Times New Roman"/>
                <w:lang w:eastAsia="en-US"/>
              </w:rPr>
            </w:pPr>
            <w:r w:rsidRPr="00976933">
              <w:rPr>
                <w:rFonts w:ascii="Times New Roman" w:hAnsi="Times New Roman" w:cs="Times New Roman"/>
              </w:rPr>
              <w:t xml:space="preserve">от </w:t>
            </w:r>
            <w:r w:rsidRPr="00976933">
              <w:rPr>
                <w:rFonts w:ascii="Times New Roman" w:hAnsi="Times New Roman" w:cs="Times New Roman"/>
                <w:u w:val="single"/>
              </w:rPr>
              <w:t xml:space="preserve">«____»            </w:t>
            </w:r>
            <w:r w:rsidRPr="00976933">
              <w:rPr>
                <w:rFonts w:ascii="Times New Roman" w:hAnsi="Times New Roman" w:cs="Times New Roman"/>
              </w:rPr>
              <w:t xml:space="preserve"> 2021г.</w:t>
            </w:r>
          </w:p>
        </w:tc>
        <w:tc>
          <w:tcPr>
            <w:tcW w:w="1442" w:type="pct"/>
            <w:gridSpan w:val="2"/>
            <w:hideMark/>
          </w:tcPr>
          <w:p w:rsidR="0099705D" w:rsidRPr="00976933" w:rsidRDefault="0099705D">
            <w:pPr>
              <w:jc w:val="center"/>
              <w:rPr>
                <w:rFonts w:ascii="Times New Roman" w:eastAsiaTheme="minorHAnsi" w:hAnsi="Times New Roman" w:cs="Times New Roman"/>
                <w:b/>
                <w:lang w:eastAsia="en-US"/>
              </w:rPr>
            </w:pPr>
            <w:r w:rsidRPr="00976933">
              <w:rPr>
                <w:rFonts w:ascii="Times New Roman" w:hAnsi="Times New Roman" w:cs="Times New Roman"/>
                <w:b/>
              </w:rPr>
              <w:t>«Утверждаю»</w:t>
            </w:r>
          </w:p>
          <w:p w:rsidR="0099705D" w:rsidRPr="00976933" w:rsidRDefault="0099705D">
            <w:pPr>
              <w:rPr>
                <w:rFonts w:ascii="Times New Roman" w:hAnsi="Times New Roman" w:cs="Times New Roman"/>
              </w:rPr>
            </w:pPr>
            <w:r w:rsidRPr="00976933">
              <w:rPr>
                <w:rFonts w:ascii="Times New Roman" w:hAnsi="Times New Roman" w:cs="Times New Roman"/>
              </w:rPr>
              <w:t xml:space="preserve">                   Директор </w:t>
            </w:r>
          </w:p>
          <w:p w:rsidR="0099705D" w:rsidRPr="00976933" w:rsidRDefault="0099705D">
            <w:pPr>
              <w:jc w:val="center"/>
              <w:rPr>
                <w:rFonts w:ascii="Times New Roman" w:hAnsi="Times New Roman" w:cs="Times New Roman"/>
              </w:rPr>
            </w:pPr>
            <w:r w:rsidRPr="00976933">
              <w:rPr>
                <w:rFonts w:ascii="Times New Roman" w:hAnsi="Times New Roman" w:cs="Times New Roman"/>
              </w:rPr>
              <w:t>МОУ Лесная средняя общеобразовательная школа</w:t>
            </w:r>
          </w:p>
          <w:p w:rsidR="0099705D" w:rsidRPr="00976933" w:rsidRDefault="0099705D">
            <w:pPr>
              <w:rPr>
                <w:rFonts w:ascii="Times New Roman" w:hAnsi="Times New Roman" w:cs="Times New Roman"/>
              </w:rPr>
            </w:pPr>
            <w:r w:rsidRPr="00976933">
              <w:rPr>
                <w:rFonts w:ascii="Times New Roman" w:hAnsi="Times New Roman" w:cs="Times New Roman"/>
              </w:rPr>
              <w:t xml:space="preserve">       </w:t>
            </w:r>
            <w:r w:rsidRPr="00976933">
              <w:rPr>
                <w:rFonts w:ascii="Times New Roman" w:hAnsi="Times New Roman" w:cs="Times New Roman"/>
                <w:u w:val="single"/>
              </w:rPr>
              <w:t xml:space="preserve">                    </w:t>
            </w:r>
            <w:r w:rsidRPr="00976933">
              <w:rPr>
                <w:rFonts w:ascii="Times New Roman" w:hAnsi="Times New Roman" w:cs="Times New Roman"/>
              </w:rPr>
              <w:t xml:space="preserve">Иванова Н.Н.  </w:t>
            </w:r>
          </w:p>
          <w:p w:rsidR="0099705D" w:rsidRPr="00976933" w:rsidRDefault="0099705D">
            <w:pPr>
              <w:jc w:val="center"/>
              <w:rPr>
                <w:rFonts w:ascii="Times New Roman" w:hAnsi="Times New Roman" w:cs="Times New Roman"/>
              </w:rPr>
            </w:pPr>
            <w:r w:rsidRPr="00976933">
              <w:rPr>
                <w:rFonts w:ascii="Times New Roman" w:hAnsi="Times New Roman" w:cs="Times New Roman"/>
              </w:rPr>
              <w:t>Приказ № ____от</w:t>
            </w:r>
          </w:p>
          <w:p w:rsidR="0099705D" w:rsidRPr="00976933" w:rsidRDefault="0099705D">
            <w:pPr>
              <w:jc w:val="center"/>
              <w:rPr>
                <w:rFonts w:ascii="Times New Roman" w:hAnsi="Times New Roman" w:cs="Times New Roman"/>
                <w:lang w:eastAsia="en-US"/>
              </w:rPr>
            </w:pPr>
            <w:r w:rsidRPr="00976933">
              <w:rPr>
                <w:rFonts w:ascii="Times New Roman" w:hAnsi="Times New Roman" w:cs="Times New Roman"/>
              </w:rPr>
              <w:t>«___» _________  2021г.</w:t>
            </w:r>
          </w:p>
        </w:tc>
      </w:tr>
      <w:tr w:rsidR="0099705D" w:rsidRPr="00976933" w:rsidTr="0099705D">
        <w:trPr>
          <w:gridBefore w:val="1"/>
          <w:wBefore w:w="346" w:type="pct"/>
          <w:trHeight w:val="926"/>
        </w:trPr>
        <w:tc>
          <w:tcPr>
            <w:tcW w:w="1313" w:type="pct"/>
            <w:gridSpan w:val="3"/>
          </w:tcPr>
          <w:p w:rsidR="0099705D" w:rsidRPr="00976933" w:rsidRDefault="0099705D">
            <w:pPr>
              <w:tabs>
                <w:tab w:val="left" w:pos="9288"/>
              </w:tabs>
              <w:rPr>
                <w:rFonts w:ascii="Times New Roman" w:hAnsi="Times New Roman" w:cs="Times New Roman"/>
                <w:lang w:eastAsia="en-US"/>
              </w:rPr>
            </w:pPr>
          </w:p>
        </w:tc>
        <w:tc>
          <w:tcPr>
            <w:tcW w:w="1634" w:type="pct"/>
            <w:gridSpan w:val="3"/>
            <w:hideMark/>
          </w:tcPr>
          <w:p w:rsidR="0099705D" w:rsidRPr="00976933" w:rsidRDefault="0099705D">
            <w:pPr>
              <w:spacing w:after="0"/>
              <w:rPr>
                <w:rFonts w:ascii="Times New Roman" w:hAnsi="Times New Roman" w:cs="Times New Roman"/>
              </w:rPr>
            </w:pPr>
          </w:p>
        </w:tc>
        <w:tc>
          <w:tcPr>
            <w:tcW w:w="1707" w:type="pct"/>
            <w:gridSpan w:val="4"/>
          </w:tcPr>
          <w:p w:rsidR="0099705D" w:rsidRPr="00976933" w:rsidRDefault="0099705D">
            <w:pPr>
              <w:tabs>
                <w:tab w:val="left" w:pos="9288"/>
              </w:tabs>
              <w:rPr>
                <w:rFonts w:ascii="Times New Roman" w:hAnsi="Times New Roman" w:cs="Times New Roman"/>
                <w:lang w:eastAsia="en-US"/>
              </w:rPr>
            </w:pPr>
          </w:p>
        </w:tc>
      </w:tr>
      <w:tr w:rsidR="0099705D" w:rsidRPr="00976933" w:rsidTr="0099705D">
        <w:trPr>
          <w:gridAfter w:val="2"/>
          <w:wAfter w:w="213" w:type="pct"/>
          <w:trHeight w:val="1083"/>
        </w:trPr>
        <w:tc>
          <w:tcPr>
            <w:tcW w:w="1412" w:type="pct"/>
            <w:gridSpan w:val="3"/>
          </w:tcPr>
          <w:p w:rsidR="0099705D" w:rsidRPr="00976933" w:rsidRDefault="0099705D">
            <w:pPr>
              <w:tabs>
                <w:tab w:val="left" w:pos="8222"/>
                <w:tab w:val="left" w:pos="9288"/>
              </w:tabs>
              <w:ind w:right="-1759"/>
              <w:rPr>
                <w:rFonts w:ascii="Times New Roman" w:hAnsi="Times New Roman" w:cs="Times New Roman"/>
                <w:lang w:eastAsia="en-US"/>
              </w:rPr>
            </w:pPr>
          </w:p>
        </w:tc>
        <w:tc>
          <w:tcPr>
            <w:tcW w:w="1633" w:type="pct"/>
            <w:gridSpan w:val="3"/>
          </w:tcPr>
          <w:p w:rsidR="0099705D" w:rsidRPr="00976933" w:rsidRDefault="0099705D">
            <w:pPr>
              <w:tabs>
                <w:tab w:val="left" w:pos="8222"/>
                <w:tab w:val="left" w:pos="9288"/>
              </w:tabs>
              <w:ind w:right="-1759"/>
              <w:rPr>
                <w:rFonts w:ascii="Times New Roman" w:hAnsi="Times New Roman" w:cs="Times New Roman"/>
                <w:lang w:eastAsia="en-US"/>
              </w:rPr>
            </w:pPr>
          </w:p>
        </w:tc>
        <w:tc>
          <w:tcPr>
            <w:tcW w:w="1742" w:type="pct"/>
            <w:gridSpan w:val="3"/>
          </w:tcPr>
          <w:p w:rsidR="0099705D" w:rsidRPr="00976933" w:rsidRDefault="0099705D">
            <w:pPr>
              <w:tabs>
                <w:tab w:val="left" w:pos="8222"/>
                <w:tab w:val="left" w:pos="9288"/>
              </w:tabs>
              <w:ind w:right="-1759"/>
              <w:rPr>
                <w:rFonts w:ascii="Times New Roman" w:hAnsi="Times New Roman" w:cs="Times New Roman"/>
                <w:lang w:eastAsia="en-US"/>
              </w:rPr>
            </w:pPr>
          </w:p>
        </w:tc>
      </w:tr>
    </w:tbl>
    <w:p w:rsidR="0099705D" w:rsidRPr="00976933" w:rsidRDefault="0099705D" w:rsidP="0099705D">
      <w:pPr>
        <w:spacing w:line="360" w:lineRule="auto"/>
        <w:jc w:val="center"/>
        <w:rPr>
          <w:rFonts w:ascii="Times New Roman" w:hAnsi="Times New Roman" w:cs="Times New Roman"/>
          <w:b/>
          <w:sz w:val="48"/>
          <w:szCs w:val="48"/>
          <w:lang w:eastAsia="en-US"/>
        </w:rPr>
      </w:pPr>
      <w:r w:rsidRPr="00976933">
        <w:rPr>
          <w:rFonts w:ascii="Times New Roman" w:hAnsi="Times New Roman" w:cs="Times New Roman"/>
          <w:b/>
          <w:sz w:val="48"/>
          <w:szCs w:val="48"/>
        </w:rPr>
        <w:t xml:space="preserve">РАБОЧАЯ ПРОГРАММА </w:t>
      </w:r>
    </w:p>
    <w:p w:rsidR="0099705D" w:rsidRPr="00976933" w:rsidRDefault="00976933" w:rsidP="0099705D">
      <w:pPr>
        <w:spacing w:line="360" w:lineRule="auto"/>
        <w:jc w:val="center"/>
        <w:rPr>
          <w:rFonts w:ascii="Times New Roman" w:hAnsi="Times New Roman" w:cs="Times New Roman"/>
          <w:b/>
          <w:sz w:val="48"/>
          <w:szCs w:val="48"/>
        </w:rPr>
      </w:pPr>
      <w:r>
        <w:rPr>
          <w:rFonts w:ascii="Times New Roman" w:hAnsi="Times New Roman" w:cs="Times New Roman"/>
          <w:b/>
          <w:sz w:val="48"/>
          <w:szCs w:val="48"/>
        </w:rPr>
        <w:t xml:space="preserve"> «Ш</w:t>
      </w:r>
      <w:bookmarkStart w:id="0" w:name="_GoBack"/>
      <w:bookmarkEnd w:id="0"/>
      <w:r w:rsidR="0099705D" w:rsidRPr="00976933">
        <w:rPr>
          <w:rFonts w:ascii="Times New Roman" w:hAnsi="Times New Roman" w:cs="Times New Roman"/>
          <w:b/>
          <w:sz w:val="48"/>
          <w:szCs w:val="48"/>
        </w:rPr>
        <w:t>ахматы»</w:t>
      </w:r>
    </w:p>
    <w:p w:rsidR="0099705D" w:rsidRPr="00976933" w:rsidRDefault="0099705D" w:rsidP="0099705D">
      <w:pPr>
        <w:spacing w:line="360" w:lineRule="auto"/>
        <w:jc w:val="center"/>
        <w:rPr>
          <w:rFonts w:ascii="Times New Roman" w:hAnsi="Times New Roman" w:cs="Times New Roman"/>
          <w:b/>
          <w:sz w:val="44"/>
          <w:szCs w:val="44"/>
        </w:rPr>
      </w:pPr>
      <w:r w:rsidRPr="00976933">
        <w:rPr>
          <w:rFonts w:ascii="Times New Roman" w:hAnsi="Times New Roman" w:cs="Times New Roman"/>
          <w:b/>
          <w:sz w:val="44"/>
          <w:szCs w:val="44"/>
        </w:rPr>
        <w:t>1-11 класс</w:t>
      </w:r>
    </w:p>
    <w:p w:rsidR="0099705D" w:rsidRPr="00976933" w:rsidRDefault="0099705D" w:rsidP="0099705D">
      <w:pPr>
        <w:spacing w:line="360" w:lineRule="auto"/>
        <w:jc w:val="center"/>
        <w:rPr>
          <w:rFonts w:ascii="Times New Roman" w:hAnsi="Times New Roman" w:cs="Times New Roman"/>
          <w:b/>
          <w:sz w:val="32"/>
          <w:szCs w:val="32"/>
        </w:rPr>
      </w:pPr>
      <w:r w:rsidRPr="00976933">
        <w:rPr>
          <w:rFonts w:ascii="Times New Roman" w:hAnsi="Times New Roman" w:cs="Times New Roman"/>
          <w:b/>
          <w:sz w:val="32"/>
          <w:szCs w:val="32"/>
        </w:rPr>
        <w:t>базовый уровень</w:t>
      </w:r>
    </w:p>
    <w:p w:rsidR="0099705D" w:rsidRPr="00976933" w:rsidRDefault="0099705D" w:rsidP="0099705D">
      <w:pPr>
        <w:spacing w:line="360" w:lineRule="auto"/>
        <w:jc w:val="center"/>
        <w:rPr>
          <w:rFonts w:ascii="Times New Roman" w:hAnsi="Times New Roman" w:cs="Times New Roman"/>
          <w:b/>
          <w:sz w:val="32"/>
          <w:szCs w:val="32"/>
        </w:rPr>
      </w:pPr>
    </w:p>
    <w:p w:rsidR="0099705D" w:rsidRPr="00976933" w:rsidRDefault="0099705D" w:rsidP="0099705D">
      <w:pPr>
        <w:spacing w:line="360" w:lineRule="auto"/>
        <w:rPr>
          <w:rFonts w:ascii="Times New Roman" w:hAnsi="Times New Roman" w:cs="Times New Roman"/>
          <w:b/>
          <w:sz w:val="32"/>
          <w:szCs w:val="32"/>
        </w:rPr>
      </w:pPr>
    </w:p>
    <w:p w:rsidR="0099705D" w:rsidRPr="00976933" w:rsidRDefault="0099705D" w:rsidP="0099705D">
      <w:pPr>
        <w:spacing w:line="360" w:lineRule="auto"/>
        <w:rPr>
          <w:rFonts w:ascii="Times New Roman" w:hAnsi="Times New Roman" w:cs="Times New Roman"/>
          <w:b/>
          <w:sz w:val="32"/>
          <w:szCs w:val="32"/>
        </w:rPr>
      </w:pPr>
    </w:p>
    <w:p w:rsidR="0099705D" w:rsidRPr="00976933" w:rsidRDefault="0099705D" w:rsidP="0099705D">
      <w:pPr>
        <w:spacing w:line="360" w:lineRule="auto"/>
        <w:rPr>
          <w:rFonts w:ascii="Times New Roman" w:hAnsi="Times New Roman" w:cs="Times New Roman"/>
          <w:b/>
          <w:sz w:val="32"/>
          <w:szCs w:val="32"/>
        </w:rPr>
      </w:pPr>
    </w:p>
    <w:p w:rsidR="000921E3" w:rsidRPr="00976933" w:rsidRDefault="000921E3" w:rsidP="00BE4FEE">
      <w:pPr>
        <w:shd w:val="clear" w:color="auto" w:fill="FFFFFF"/>
        <w:spacing w:after="187" w:line="240" w:lineRule="auto"/>
        <w:jc w:val="center"/>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Пояснительная записка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Рабочая программа составлена на основе пособия Дорофеева А.Г «Хочу учиться шахматам»</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Общая характеристика кружка.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Кружок « Шахматы» реализует </w:t>
      </w:r>
      <w:proofErr w:type="spellStart"/>
      <w:r w:rsidRPr="00976933">
        <w:rPr>
          <w:rFonts w:ascii="Times New Roman" w:eastAsia="Times New Roman" w:hAnsi="Times New Roman" w:cs="Times New Roman"/>
          <w:color w:val="333333"/>
          <w:sz w:val="26"/>
          <w:szCs w:val="26"/>
        </w:rPr>
        <w:t>общеинтеллектуальное</w:t>
      </w:r>
      <w:proofErr w:type="spellEnd"/>
      <w:r w:rsidRPr="00976933">
        <w:rPr>
          <w:rFonts w:ascii="Times New Roman" w:eastAsia="Times New Roman" w:hAnsi="Times New Roman" w:cs="Times New Roman"/>
          <w:color w:val="333333"/>
          <w:sz w:val="26"/>
          <w:szCs w:val="26"/>
        </w:rPr>
        <w:t xml:space="preserve"> направлени</w:t>
      </w:r>
      <w:r w:rsidR="000921E3" w:rsidRPr="00976933">
        <w:rPr>
          <w:rFonts w:ascii="Times New Roman" w:eastAsia="Times New Roman" w:hAnsi="Times New Roman" w:cs="Times New Roman"/>
          <w:color w:val="333333"/>
          <w:sz w:val="26"/>
          <w:szCs w:val="26"/>
        </w:rPr>
        <w:t>е во внеурочной деятельности в 1-11</w:t>
      </w:r>
      <w:r w:rsidRPr="00976933">
        <w:rPr>
          <w:rFonts w:ascii="Times New Roman" w:eastAsia="Times New Roman" w:hAnsi="Times New Roman" w:cs="Times New Roman"/>
          <w:color w:val="333333"/>
          <w:sz w:val="26"/>
          <w:szCs w:val="26"/>
        </w:rPr>
        <w:t xml:space="preserve"> классах, в рамках Федерального государственного образовательного стандарта начального общего образования второго поколения.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Актуальность данного кружка</w:t>
      </w:r>
      <w:r w:rsidRPr="00976933">
        <w:rPr>
          <w:rFonts w:ascii="Times New Roman" w:eastAsia="Times New Roman" w:hAnsi="Times New Roman" w:cs="Times New Roman"/>
          <w:i/>
          <w:iCs/>
          <w:color w:val="333333"/>
          <w:sz w:val="26"/>
          <w:szCs w:val="26"/>
        </w:rPr>
        <w:t> </w:t>
      </w:r>
      <w:r w:rsidRPr="00976933">
        <w:rPr>
          <w:rFonts w:ascii="Times New Roman" w:eastAsia="Times New Roman" w:hAnsi="Times New Roman" w:cs="Times New Roman"/>
          <w:color w:val="333333"/>
          <w:sz w:val="26"/>
          <w:szCs w:val="26"/>
        </w:rPr>
        <w:t>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Цель: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создание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развитие мышления младшего школьника во всех его проявлениях — от наглядно образного мышления до комбинаторного, тактического и творческого.</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Задачи: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развитие внимания и мотивации школьника;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развитие наглядно-образного мышления;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организация общественно-полезной и досуговой внеурочной деятельности учащихся;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включение учащихся в разностороннюю деятельность;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формирование навыков позитивного коммуникативного общения;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Ø воспитание трудолюбия, способности к преодолению трудностей, целеустремлённости и настойчивости в достижении результата;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Ценностные ориентиры содержания кружка</w:t>
      </w:r>
      <w:r w:rsidRPr="00976933">
        <w:rPr>
          <w:rFonts w:ascii="Times New Roman" w:eastAsia="Times New Roman" w:hAnsi="Times New Roman" w:cs="Times New Roman"/>
          <w:i/>
          <w:iCs/>
          <w:color w:val="333333"/>
          <w:sz w:val="26"/>
          <w:szCs w:val="26"/>
        </w:rPr>
        <w:t>.</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Шахматы способствуют улучшению внимания школьника. Шахматы учат ребёнка предупреждать и контролировать угрозы противника.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Обучение младших школьников шахматам даёт положительные результаты уже сегодня, но от использования </w:t>
      </w:r>
      <w:proofErr w:type="spellStart"/>
      <w:r w:rsidRPr="00976933">
        <w:rPr>
          <w:rFonts w:ascii="Times New Roman" w:eastAsia="Times New Roman" w:hAnsi="Times New Roman" w:cs="Times New Roman"/>
          <w:color w:val="333333"/>
          <w:sz w:val="26"/>
          <w:szCs w:val="26"/>
        </w:rPr>
        <w:t>межпредметных</w:t>
      </w:r>
      <w:proofErr w:type="spellEnd"/>
      <w:r w:rsidRPr="00976933">
        <w:rPr>
          <w:rFonts w:ascii="Times New Roman" w:eastAsia="Times New Roman" w:hAnsi="Times New Roman" w:cs="Times New Roman"/>
          <w:color w:val="333333"/>
          <w:sz w:val="26"/>
          <w:szCs w:val="26"/>
        </w:rPr>
        <w:t xml:space="preserve"> связей можно ожидать дополнительного эффекта. Эффект будет получен за счёт комплексного представления младшему школьнику знаний и, как следствие, ускорения развития ученика. Шахматы имеют тесные </w:t>
      </w:r>
      <w:proofErr w:type="spellStart"/>
      <w:r w:rsidRPr="00976933">
        <w:rPr>
          <w:rFonts w:ascii="Times New Roman" w:eastAsia="Times New Roman" w:hAnsi="Times New Roman" w:cs="Times New Roman"/>
          <w:color w:val="333333"/>
          <w:sz w:val="26"/>
          <w:szCs w:val="26"/>
        </w:rPr>
        <w:t>межпредметных</w:t>
      </w:r>
      <w:proofErr w:type="spellEnd"/>
      <w:r w:rsidRPr="00976933">
        <w:rPr>
          <w:rFonts w:ascii="Times New Roman" w:eastAsia="Times New Roman" w:hAnsi="Times New Roman" w:cs="Times New Roman"/>
          <w:color w:val="333333"/>
          <w:sz w:val="26"/>
          <w:szCs w:val="26"/>
        </w:rPr>
        <w:t xml:space="preserve"> связи почти со всеми предметами, составляющими базовый компонент образования в начальной школе. Специфика шахматной игры позволяет понять основы различных наук на шахматном материале.</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Курс шахмат также обеспечивает пропедевтику курса менеджмента,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так как в процессе игры реализуются функции контроля, планирования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и анализа, как и при любом процессе управления. Шахматная партия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является цепочкой принимаемых обеими сторонами решений, а каждый</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ход — это аргумент в споре двух конфликтующих структур.</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Шахматы являются также удобным материалом для моделирования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различных процессов.</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Объём программы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34 часа в год из расчета 1 ч в неделю</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Программа предназначена для занятий </w:t>
      </w:r>
      <w:r w:rsidRPr="00976933">
        <w:rPr>
          <w:rFonts w:ascii="Times New Roman" w:eastAsia="Times New Roman" w:hAnsi="Times New Roman" w:cs="Times New Roman"/>
          <w:b/>
          <w:bCs/>
          <w:color w:val="333333"/>
          <w:sz w:val="26"/>
          <w:szCs w:val="26"/>
        </w:rPr>
        <w:t>детей младшего школьного возраста</w:t>
      </w:r>
      <w:r w:rsidRPr="00976933">
        <w:rPr>
          <w:rFonts w:ascii="Times New Roman" w:eastAsia="Times New Roman" w:hAnsi="Times New Roman" w:cs="Times New Roman"/>
          <w:color w:val="333333"/>
          <w:sz w:val="26"/>
          <w:szCs w:val="26"/>
        </w:rPr>
        <w:t>.</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b/>
          <w:bCs/>
          <w:color w:val="333333"/>
          <w:sz w:val="26"/>
          <w:szCs w:val="26"/>
        </w:rPr>
        <w:t>Численный и возрастной состав курса «Шахматы»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Возраст детей от 12 лет до 17 лет, численность 5 - 10 человек.</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b/>
          <w:bCs/>
          <w:color w:val="333333"/>
          <w:sz w:val="26"/>
          <w:szCs w:val="26"/>
        </w:rPr>
        <w:t>Ожидаемые</w:t>
      </w:r>
      <w:r w:rsidRPr="00976933">
        <w:rPr>
          <w:rFonts w:ascii="Times New Roman" w:eastAsia="Times New Roman" w:hAnsi="Times New Roman" w:cs="Times New Roman"/>
          <w:color w:val="333333"/>
          <w:sz w:val="26"/>
          <w:szCs w:val="26"/>
        </w:rPr>
        <w:t> </w:t>
      </w:r>
      <w:r w:rsidRPr="00976933">
        <w:rPr>
          <w:rFonts w:ascii="Times New Roman" w:eastAsia="Times New Roman" w:hAnsi="Times New Roman" w:cs="Times New Roman"/>
          <w:b/>
          <w:bCs/>
          <w:color w:val="333333"/>
          <w:sz w:val="26"/>
          <w:szCs w:val="26"/>
        </w:rPr>
        <w:t>результаты: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овладение навыками игры в шахматы;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интеллектуальное развитие детей;</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результативное участие в соревнованиях различных уровней.</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Личностные, </w:t>
      </w:r>
      <w:proofErr w:type="spellStart"/>
      <w:r w:rsidRPr="00976933">
        <w:rPr>
          <w:rFonts w:ascii="Times New Roman" w:eastAsia="Times New Roman" w:hAnsi="Times New Roman" w:cs="Times New Roman"/>
          <w:color w:val="333333"/>
          <w:sz w:val="26"/>
          <w:szCs w:val="26"/>
        </w:rPr>
        <w:t>метапредметные</w:t>
      </w:r>
      <w:proofErr w:type="spellEnd"/>
      <w:r w:rsidRPr="00976933">
        <w:rPr>
          <w:rFonts w:ascii="Times New Roman" w:eastAsia="Times New Roman" w:hAnsi="Times New Roman" w:cs="Times New Roman"/>
          <w:color w:val="333333"/>
          <w:sz w:val="26"/>
          <w:szCs w:val="26"/>
        </w:rPr>
        <w:t xml:space="preserve"> и предметные результаты освоения программы курса «Шахматы».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Личностными результатами изучения данного внеурочного курса являются: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развитие любознательности и сообразительности;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Ø развитие целеустремлённости, внимательности, умения контролировать свои действия;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развитие навыков сотрудничества со сверстниками;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развитие наглядно-образного мышления и логики.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Предметные и </w:t>
      </w:r>
      <w:proofErr w:type="spellStart"/>
      <w:r w:rsidRPr="00976933">
        <w:rPr>
          <w:rFonts w:ascii="Times New Roman" w:eastAsia="Times New Roman" w:hAnsi="Times New Roman" w:cs="Times New Roman"/>
          <w:color w:val="333333"/>
          <w:sz w:val="26"/>
          <w:szCs w:val="26"/>
        </w:rPr>
        <w:t>метапредметные</w:t>
      </w:r>
      <w:proofErr w:type="spellEnd"/>
      <w:r w:rsidRPr="00976933">
        <w:rPr>
          <w:rFonts w:ascii="Times New Roman" w:eastAsia="Times New Roman" w:hAnsi="Times New Roman" w:cs="Times New Roman"/>
          <w:color w:val="333333"/>
          <w:sz w:val="26"/>
          <w:szCs w:val="26"/>
        </w:rPr>
        <w:t xml:space="preserve"> результаты представлены в содержании программы в разделах «Учащиеся должны знать» и «Учащиеся должны уметь».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 концу изучения</w:t>
      </w:r>
      <w:r w:rsidRPr="00976933">
        <w:rPr>
          <w:rFonts w:ascii="Times New Roman" w:eastAsia="Times New Roman" w:hAnsi="Times New Roman" w:cs="Times New Roman"/>
          <w:i/>
          <w:iCs/>
          <w:color w:val="333333"/>
          <w:sz w:val="26"/>
          <w:szCs w:val="26"/>
        </w:rPr>
        <w:t> </w:t>
      </w:r>
      <w:r w:rsidRPr="00976933">
        <w:rPr>
          <w:rFonts w:ascii="Times New Roman" w:eastAsia="Times New Roman" w:hAnsi="Times New Roman" w:cs="Times New Roman"/>
          <w:color w:val="333333"/>
          <w:sz w:val="26"/>
          <w:szCs w:val="26"/>
        </w:rPr>
        <w:t>модуля I учащиеся должны</w:t>
      </w:r>
      <w:r w:rsidRPr="00976933">
        <w:rPr>
          <w:rFonts w:ascii="Times New Roman" w:eastAsia="Times New Roman" w:hAnsi="Times New Roman" w:cs="Times New Roman"/>
          <w:i/>
          <w:iCs/>
          <w:color w:val="333333"/>
          <w:sz w:val="26"/>
          <w:szCs w:val="26"/>
        </w:rPr>
        <w:t> </w:t>
      </w:r>
      <w:r w:rsidRPr="00976933">
        <w:rPr>
          <w:rFonts w:ascii="Times New Roman" w:eastAsia="Times New Roman" w:hAnsi="Times New Roman" w:cs="Times New Roman"/>
          <w:color w:val="333333"/>
          <w:sz w:val="26"/>
          <w:szCs w:val="26"/>
        </w:rPr>
        <w:t>знать: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шахматную доску и её структуру;</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обозначение полей линий;</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ходы и взятия всех фигур, рокировку;</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основные шахматные понятия (шах, мат, пат, выигрыш, ничья,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ударность и подвижность фигур, ценность фигур, угроза, нападение,</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защита, три стадии шахматной партии, развитие и др.);</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 концу изучения</w:t>
      </w:r>
      <w:r w:rsidRPr="00976933">
        <w:rPr>
          <w:rFonts w:ascii="Times New Roman" w:eastAsia="Times New Roman" w:hAnsi="Times New Roman" w:cs="Times New Roman"/>
          <w:i/>
          <w:iCs/>
          <w:color w:val="333333"/>
          <w:sz w:val="26"/>
          <w:szCs w:val="26"/>
        </w:rPr>
        <w:t> первого года </w:t>
      </w:r>
      <w:r w:rsidRPr="00976933">
        <w:rPr>
          <w:rFonts w:ascii="Times New Roman" w:eastAsia="Times New Roman" w:hAnsi="Times New Roman" w:cs="Times New Roman"/>
          <w:color w:val="333333"/>
          <w:sz w:val="26"/>
          <w:szCs w:val="26"/>
        </w:rPr>
        <w:t>учащиеся должны</w:t>
      </w:r>
      <w:r w:rsidRPr="00976933">
        <w:rPr>
          <w:rFonts w:ascii="Times New Roman" w:eastAsia="Times New Roman" w:hAnsi="Times New Roman" w:cs="Times New Roman"/>
          <w:i/>
          <w:iCs/>
          <w:color w:val="333333"/>
          <w:sz w:val="26"/>
          <w:szCs w:val="26"/>
        </w:rPr>
        <w:t> </w:t>
      </w:r>
      <w:r w:rsidRPr="00976933">
        <w:rPr>
          <w:rFonts w:ascii="Times New Roman" w:eastAsia="Times New Roman" w:hAnsi="Times New Roman" w:cs="Times New Roman"/>
          <w:color w:val="333333"/>
          <w:sz w:val="26"/>
          <w:szCs w:val="26"/>
        </w:rPr>
        <w:t>уметь: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играть партию от начала до конца по шахматным правилам;</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записывать партии и позиции, разыгрывать партии по записи;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находить мат в один ход в любых задачах такого типа;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оценивать количество материала каждой из сторон и определять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наличие материального перевеса;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планировать, контролировать и оценивать действия соперников;</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определять общую цель и пути её достижения;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решать лабиринтные задачи (маршруты фигур) на шахматном материале.</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w:t>
      </w:r>
      <w:r w:rsidRPr="00976933">
        <w:rPr>
          <w:rFonts w:ascii="Times New Roman" w:eastAsia="Times New Roman" w:hAnsi="Times New Roman" w:cs="Times New Roman"/>
          <w:color w:val="333333"/>
          <w:sz w:val="26"/>
          <w:szCs w:val="26"/>
        </w:rPr>
        <w:br/>
        <w:t>Литература для учителя: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Дорофеева А.Г. «хочу учить шахматам» 2013</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Шахматы- школе. </w:t>
      </w:r>
      <w:proofErr w:type="spellStart"/>
      <w:r w:rsidRPr="00976933">
        <w:rPr>
          <w:rFonts w:ascii="Times New Roman" w:eastAsia="Times New Roman" w:hAnsi="Times New Roman" w:cs="Times New Roman"/>
          <w:color w:val="333333"/>
          <w:sz w:val="26"/>
          <w:szCs w:val="26"/>
        </w:rPr>
        <w:t>Сост.Б.С</w:t>
      </w:r>
      <w:proofErr w:type="spellEnd"/>
      <w:r w:rsidRPr="00976933">
        <w:rPr>
          <w:rFonts w:ascii="Times New Roman" w:eastAsia="Times New Roman" w:hAnsi="Times New Roman" w:cs="Times New Roman"/>
          <w:color w:val="333333"/>
          <w:sz w:val="26"/>
          <w:szCs w:val="26"/>
        </w:rPr>
        <w:t xml:space="preserve">. </w:t>
      </w:r>
      <w:proofErr w:type="spellStart"/>
      <w:r w:rsidRPr="00976933">
        <w:rPr>
          <w:rFonts w:ascii="Times New Roman" w:eastAsia="Times New Roman" w:hAnsi="Times New Roman" w:cs="Times New Roman"/>
          <w:color w:val="333333"/>
          <w:sz w:val="26"/>
          <w:szCs w:val="26"/>
        </w:rPr>
        <w:t>Гершунский</w:t>
      </w:r>
      <w:proofErr w:type="spellEnd"/>
      <w:r w:rsidRPr="00976933">
        <w:rPr>
          <w:rFonts w:ascii="Times New Roman" w:eastAsia="Times New Roman" w:hAnsi="Times New Roman" w:cs="Times New Roman"/>
          <w:color w:val="333333"/>
          <w:sz w:val="26"/>
          <w:szCs w:val="26"/>
        </w:rPr>
        <w:t xml:space="preserve">, А.Н. </w:t>
      </w:r>
      <w:proofErr w:type="spellStart"/>
      <w:r w:rsidRPr="00976933">
        <w:rPr>
          <w:rFonts w:ascii="Times New Roman" w:eastAsia="Times New Roman" w:hAnsi="Times New Roman" w:cs="Times New Roman"/>
          <w:color w:val="333333"/>
          <w:sz w:val="26"/>
          <w:szCs w:val="26"/>
        </w:rPr>
        <w:t>Крогиуса</w:t>
      </w:r>
      <w:proofErr w:type="spellEnd"/>
      <w:r w:rsidRPr="00976933">
        <w:rPr>
          <w:rFonts w:ascii="Times New Roman" w:eastAsia="Times New Roman" w:hAnsi="Times New Roman" w:cs="Times New Roman"/>
          <w:color w:val="333333"/>
          <w:sz w:val="26"/>
          <w:szCs w:val="26"/>
        </w:rPr>
        <w:t xml:space="preserve">, </w:t>
      </w:r>
      <w:proofErr w:type="spellStart"/>
      <w:r w:rsidRPr="00976933">
        <w:rPr>
          <w:rFonts w:ascii="Times New Roman" w:eastAsia="Times New Roman" w:hAnsi="Times New Roman" w:cs="Times New Roman"/>
          <w:color w:val="333333"/>
          <w:sz w:val="26"/>
          <w:szCs w:val="26"/>
        </w:rPr>
        <w:t>В.С.Хелендика</w:t>
      </w:r>
      <w:proofErr w:type="spellEnd"/>
      <w:r w:rsidRPr="00976933">
        <w:rPr>
          <w:rFonts w:ascii="Times New Roman" w:eastAsia="Times New Roman" w:hAnsi="Times New Roman" w:cs="Times New Roman"/>
          <w:color w:val="333333"/>
          <w:sz w:val="26"/>
          <w:szCs w:val="26"/>
        </w:rPr>
        <w:t>.-М.: Педагогика</w:t>
      </w:r>
    </w:p>
    <w:p w:rsidR="00BE4FEE" w:rsidRPr="00976933" w:rsidRDefault="00BE4FEE" w:rsidP="00BE4FEE">
      <w:pPr>
        <w:shd w:val="clear" w:color="auto" w:fill="FFFFFF"/>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Оригинальные учебники и пособия-сказки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Весела И., Веселы И. Шахматный букварь. – М.: Просвещение, 1983.</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Гончаров В. Некоторые актуальные вопросы обучения дошкольника шахматной игре. – М.: ГЦОЛИФК, 1984.</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Гришин В., Ильин Е. Шахматная азбука.</w:t>
      </w:r>
      <w:r w:rsidRPr="00976933">
        <w:rPr>
          <w:rFonts w:ascii="Times New Roman" w:eastAsia="Times New Roman" w:hAnsi="Times New Roman" w:cs="Times New Roman"/>
          <w:b/>
          <w:bCs/>
          <w:color w:val="333333"/>
          <w:sz w:val="26"/>
          <w:szCs w:val="26"/>
        </w:rPr>
        <w:t> – </w:t>
      </w:r>
      <w:r w:rsidRPr="00976933">
        <w:rPr>
          <w:rFonts w:ascii="Times New Roman" w:eastAsia="Times New Roman" w:hAnsi="Times New Roman" w:cs="Times New Roman"/>
          <w:color w:val="333333"/>
          <w:sz w:val="26"/>
          <w:szCs w:val="26"/>
        </w:rPr>
        <w:t>М.: Детская литература, 1980.</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lastRenderedPageBreak/>
        <w:t>Зак</w:t>
      </w:r>
      <w:proofErr w:type="spellEnd"/>
      <w:r w:rsidRPr="00976933">
        <w:rPr>
          <w:rFonts w:ascii="Times New Roman" w:eastAsia="Times New Roman" w:hAnsi="Times New Roman" w:cs="Times New Roman"/>
          <w:color w:val="333333"/>
          <w:sz w:val="26"/>
          <w:szCs w:val="26"/>
        </w:rPr>
        <w:t xml:space="preserve"> В., </w:t>
      </w:r>
      <w:proofErr w:type="spellStart"/>
      <w:r w:rsidRPr="00976933">
        <w:rPr>
          <w:rFonts w:ascii="Times New Roman" w:eastAsia="Times New Roman" w:hAnsi="Times New Roman" w:cs="Times New Roman"/>
          <w:color w:val="333333"/>
          <w:sz w:val="26"/>
          <w:szCs w:val="26"/>
        </w:rPr>
        <w:t>Длуголенский</w:t>
      </w:r>
      <w:proofErr w:type="spellEnd"/>
      <w:r w:rsidRPr="00976933">
        <w:rPr>
          <w:rFonts w:ascii="Times New Roman" w:eastAsia="Times New Roman" w:hAnsi="Times New Roman" w:cs="Times New Roman"/>
          <w:color w:val="333333"/>
          <w:sz w:val="26"/>
          <w:szCs w:val="26"/>
        </w:rPr>
        <w:t xml:space="preserve"> Я. Я играю в шахматы. – Л.: Детская литература, 1985.</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Князева В. Уроки шахмат. – Ташкент: </w:t>
      </w:r>
      <w:proofErr w:type="spellStart"/>
      <w:r w:rsidRPr="00976933">
        <w:rPr>
          <w:rFonts w:ascii="Times New Roman" w:eastAsia="Times New Roman" w:hAnsi="Times New Roman" w:cs="Times New Roman"/>
          <w:color w:val="333333"/>
          <w:sz w:val="26"/>
          <w:szCs w:val="26"/>
        </w:rPr>
        <w:t>Укитувчи</w:t>
      </w:r>
      <w:proofErr w:type="spellEnd"/>
      <w:r w:rsidRPr="00976933">
        <w:rPr>
          <w:rFonts w:ascii="Times New Roman" w:eastAsia="Times New Roman" w:hAnsi="Times New Roman" w:cs="Times New Roman"/>
          <w:color w:val="333333"/>
          <w:sz w:val="26"/>
          <w:szCs w:val="26"/>
        </w:rPr>
        <w:t>, 1992.</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Волшебные фигуры, или Шахматы для детей 2–5 лет. – М.: Новая школа, 1994.</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Волшебный шахматный мешочек. – Испания: Издательский центр </w:t>
      </w:r>
      <w:proofErr w:type="spellStart"/>
      <w:r w:rsidRPr="00976933">
        <w:rPr>
          <w:rFonts w:ascii="Times New Roman" w:eastAsia="Times New Roman" w:hAnsi="Times New Roman" w:cs="Times New Roman"/>
          <w:color w:val="333333"/>
          <w:sz w:val="26"/>
          <w:szCs w:val="26"/>
        </w:rPr>
        <w:t>Маркота</w:t>
      </w:r>
      <w:proofErr w:type="spellEnd"/>
      <w:r w:rsidRPr="00976933">
        <w:rPr>
          <w:rFonts w:ascii="Times New Roman" w:eastAsia="Times New Roman" w:hAnsi="Times New Roman" w:cs="Times New Roman"/>
          <w:color w:val="333333"/>
          <w:sz w:val="26"/>
          <w:szCs w:val="26"/>
        </w:rPr>
        <w:t>. Международная шахматная Академия Г. Каспарова, 1992.</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Необыкновенные шахматные приключения.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Приключения в Шахматной стране. – М.: Педагогика, 1991.</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Удивительные приключения в Шахматной стране. – М.: </w:t>
      </w:r>
      <w:proofErr w:type="spellStart"/>
      <w:r w:rsidRPr="00976933">
        <w:rPr>
          <w:rFonts w:ascii="Times New Roman" w:eastAsia="Times New Roman" w:hAnsi="Times New Roman" w:cs="Times New Roman"/>
          <w:color w:val="333333"/>
          <w:sz w:val="26"/>
          <w:szCs w:val="26"/>
        </w:rPr>
        <w:t>Поматур</w:t>
      </w:r>
      <w:proofErr w:type="spellEnd"/>
      <w:r w:rsidRPr="00976933">
        <w:rPr>
          <w:rFonts w:ascii="Times New Roman" w:eastAsia="Times New Roman" w:hAnsi="Times New Roman" w:cs="Times New Roman"/>
          <w:color w:val="333333"/>
          <w:sz w:val="26"/>
          <w:szCs w:val="26"/>
        </w:rPr>
        <w:t>, 2000.</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Шахматы для самых маленьких. – М.: </w:t>
      </w:r>
      <w:proofErr w:type="spellStart"/>
      <w:r w:rsidRPr="00976933">
        <w:rPr>
          <w:rFonts w:ascii="Times New Roman" w:eastAsia="Times New Roman" w:hAnsi="Times New Roman" w:cs="Times New Roman"/>
          <w:color w:val="333333"/>
          <w:sz w:val="26"/>
          <w:szCs w:val="26"/>
        </w:rPr>
        <w:t>Астрель</w:t>
      </w:r>
      <w:proofErr w:type="spellEnd"/>
      <w:r w:rsidRPr="00976933">
        <w:rPr>
          <w:rFonts w:ascii="Times New Roman" w:eastAsia="Times New Roman" w:hAnsi="Times New Roman" w:cs="Times New Roman"/>
          <w:color w:val="333333"/>
          <w:sz w:val="26"/>
          <w:szCs w:val="26"/>
        </w:rPr>
        <w:t>, АСТ, 2000.</w:t>
      </w:r>
    </w:p>
    <w:p w:rsidR="00BE4FEE" w:rsidRPr="00976933" w:rsidRDefault="00BE4FEE" w:rsidP="00BE4FEE">
      <w:pPr>
        <w:shd w:val="clear" w:color="auto" w:fill="FFFFFF"/>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шахматные сказки.</w:t>
      </w:r>
    </w:p>
    <w:p w:rsidR="00BE4FEE" w:rsidRPr="00976933" w:rsidRDefault="00BE4FEE" w:rsidP="00BE4FEE">
      <w:pPr>
        <w:shd w:val="clear" w:color="auto" w:fill="FFFFFF"/>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Сказки и рассказы для детей о шахматах и шахматистах</w:t>
      </w:r>
    </w:p>
    <w:p w:rsidR="00BE4FEE" w:rsidRPr="00976933" w:rsidRDefault="00BE4FEE" w:rsidP="00BE4FEE">
      <w:pPr>
        <w:shd w:val="clear" w:color="auto" w:fill="FFFFFF"/>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И. Котята-хвастунишки // </w:t>
      </w: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Книга-выручалочка по внеклассному чтению. – М.: Новая школа, 1994. – </w:t>
      </w:r>
      <w:proofErr w:type="spellStart"/>
      <w:r w:rsidRPr="00976933">
        <w:rPr>
          <w:rFonts w:ascii="Times New Roman" w:eastAsia="Times New Roman" w:hAnsi="Times New Roman" w:cs="Times New Roman"/>
          <w:color w:val="333333"/>
          <w:sz w:val="26"/>
          <w:szCs w:val="26"/>
        </w:rPr>
        <w:t>Вып</w:t>
      </w:r>
      <w:proofErr w:type="spellEnd"/>
      <w:r w:rsidRPr="00976933">
        <w:rPr>
          <w:rFonts w:ascii="Times New Roman" w:eastAsia="Times New Roman" w:hAnsi="Times New Roman" w:cs="Times New Roman"/>
          <w:color w:val="333333"/>
          <w:sz w:val="26"/>
          <w:szCs w:val="26"/>
        </w:rPr>
        <w:t>. 3.</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Лена, Оля и Баба Яга // </w:t>
      </w: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Книга-выручалочка по внеклассному чтению. – М.: Новая школа, 1995. – </w:t>
      </w:r>
      <w:proofErr w:type="spellStart"/>
      <w:r w:rsidRPr="00976933">
        <w:rPr>
          <w:rFonts w:ascii="Times New Roman" w:eastAsia="Times New Roman" w:hAnsi="Times New Roman" w:cs="Times New Roman"/>
          <w:color w:val="333333"/>
          <w:sz w:val="26"/>
          <w:szCs w:val="26"/>
        </w:rPr>
        <w:t>Вып</w:t>
      </w:r>
      <w:proofErr w:type="spellEnd"/>
      <w:r w:rsidRPr="00976933">
        <w:rPr>
          <w:rFonts w:ascii="Times New Roman" w:eastAsia="Times New Roman" w:hAnsi="Times New Roman" w:cs="Times New Roman"/>
          <w:color w:val="333333"/>
          <w:sz w:val="26"/>
          <w:szCs w:val="26"/>
        </w:rPr>
        <w:t>. 5.</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От сказки – к шахматам.</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Удивительные превращения деревянного кругляка // </w:t>
      </w: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Книга-выручалочка по внеклассному чтению. – М.: Издательство фирмы ACT, 1993.</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Удивительные приключения шахматной доски.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Хвастуны в </w:t>
      </w:r>
      <w:proofErr w:type="spellStart"/>
      <w:r w:rsidRPr="00976933">
        <w:rPr>
          <w:rFonts w:ascii="Times New Roman" w:eastAsia="Times New Roman" w:hAnsi="Times New Roman" w:cs="Times New Roman"/>
          <w:color w:val="333333"/>
          <w:sz w:val="26"/>
          <w:szCs w:val="26"/>
        </w:rPr>
        <w:t>Паламеде</w:t>
      </w:r>
      <w:proofErr w:type="spellEnd"/>
      <w:r w:rsidRPr="00976933">
        <w:rPr>
          <w:rFonts w:ascii="Times New Roman" w:eastAsia="Times New Roman" w:hAnsi="Times New Roman" w:cs="Times New Roman"/>
          <w:color w:val="333333"/>
          <w:sz w:val="26"/>
          <w:szCs w:val="26"/>
        </w:rPr>
        <w:t>.</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Черно-белая магия Ущелья Великанов // </w:t>
      </w: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Книга-выручалочка по внеклассному чтению. – М.: Новая школа, 1994. – </w:t>
      </w:r>
      <w:proofErr w:type="spellStart"/>
      <w:r w:rsidRPr="00976933">
        <w:rPr>
          <w:rFonts w:ascii="Times New Roman" w:eastAsia="Times New Roman" w:hAnsi="Times New Roman" w:cs="Times New Roman"/>
          <w:color w:val="333333"/>
          <w:sz w:val="26"/>
          <w:szCs w:val="26"/>
        </w:rPr>
        <w:t>Вып</w:t>
      </w:r>
      <w:proofErr w:type="spellEnd"/>
      <w:r w:rsidRPr="00976933">
        <w:rPr>
          <w:rFonts w:ascii="Times New Roman" w:eastAsia="Times New Roman" w:hAnsi="Times New Roman" w:cs="Times New Roman"/>
          <w:color w:val="333333"/>
          <w:sz w:val="26"/>
          <w:szCs w:val="26"/>
        </w:rPr>
        <w:t>. 2.</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Шахматная сказка // </w:t>
      </w: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Приключения в Шахматной стране. – М.: Педагогика, 1991.Аматуни П. Королевство Восемью Восемь.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Гришин В., Осипов Н. В гостях у Короля // Гришин В., Осипов Н. Малыши открывают спорт. – М.: Педагогика, 1978.</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Добрыня, посол князя Владимира (былина).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Драгунский В. Шляпа гроссмейстера.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Ильин Е. В стране деревянных королей. – М.: Малыш, 1982.</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Кумма</w:t>
      </w:r>
      <w:proofErr w:type="spellEnd"/>
      <w:r w:rsidRPr="00976933">
        <w:rPr>
          <w:rFonts w:ascii="Times New Roman" w:eastAsia="Times New Roman" w:hAnsi="Times New Roman" w:cs="Times New Roman"/>
          <w:color w:val="333333"/>
          <w:sz w:val="26"/>
          <w:szCs w:val="26"/>
        </w:rPr>
        <w:t xml:space="preserve"> А., Рунге С. Шахматный Король.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Медведев В. Как капитан Соври-голова чуть не стал чемпионом, или Фосфорический мальчик.</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Молодцу и семидесяти искусств мало (узбекская сказка).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Остер Г. Полезная девчонка.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Пермяк Е. Вечный Король.</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Сендюков</w:t>
      </w:r>
      <w:proofErr w:type="spellEnd"/>
      <w:r w:rsidRPr="00976933">
        <w:rPr>
          <w:rFonts w:ascii="Times New Roman" w:eastAsia="Times New Roman" w:hAnsi="Times New Roman" w:cs="Times New Roman"/>
          <w:color w:val="333333"/>
          <w:sz w:val="26"/>
          <w:szCs w:val="26"/>
        </w:rPr>
        <w:t xml:space="preserve"> С. Королевство в белую клетку. – М.: Малыш, 1973.</w:t>
      </w:r>
    </w:p>
    <w:p w:rsidR="00BE4FEE" w:rsidRPr="00976933" w:rsidRDefault="00BE4FEE" w:rsidP="00BE4FEE">
      <w:pPr>
        <w:shd w:val="clear" w:color="auto" w:fill="FFFFFF"/>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i/>
          <w:iCs/>
          <w:color w:val="333333"/>
          <w:sz w:val="26"/>
          <w:szCs w:val="26"/>
        </w:rPr>
        <w:t>Перечень диафильмов</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Дамский Я. Анатолий Карпов – чемпион мира. – М.: Диафильм, 1982.</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Приключения в Шахматной стране. Первый шаг в мир шахмат. – М.: Диафильм, 1990.</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Книга шахматной мудрости. Второй шаг в мир шахмат. – М.: Диафильм, 1992.</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roofErr w:type="spellStart"/>
      <w:r w:rsidRPr="00976933">
        <w:rPr>
          <w:rFonts w:ascii="Times New Roman" w:eastAsia="Times New Roman" w:hAnsi="Times New Roman" w:cs="Times New Roman"/>
          <w:color w:val="333333"/>
          <w:sz w:val="26"/>
          <w:szCs w:val="26"/>
        </w:rPr>
        <w:t>Экранно</w:t>
      </w:r>
      <w:proofErr w:type="spellEnd"/>
      <w:r w:rsidRPr="00976933">
        <w:rPr>
          <w:rFonts w:ascii="Times New Roman" w:eastAsia="Times New Roman" w:hAnsi="Times New Roman" w:cs="Times New Roman"/>
          <w:color w:val="333333"/>
          <w:sz w:val="26"/>
          <w:szCs w:val="26"/>
        </w:rPr>
        <w:t xml:space="preserve"> – звуковые пособия: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w:t>
      </w:r>
      <w:proofErr w:type="spellStart"/>
      <w:r w:rsidRPr="00976933">
        <w:rPr>
          <w:rFonts w:ascii="Times New Roman" w:eastAsia="Times New Roman" w:hAnsi="Times New Roman" w:cs="Times New Roman"/>
          <w:color w:val="333333"/>
          <w:sz w:val="26"/>
          <w:szCs w:val="26"/>
        </w:rPr>
        <w:t>Сухин</w:t>
      </w:r>
      <w:proofErr w:type="spellEnd"/>
      <w:r w:rsidRPr="00976933">
        <w:rPr>
          <w:rFonts w:ascii="Times New Roman" w:eastAsia="Times New Roman" w:hAnsi="Times New Roman" w:cs="Times New Roman"/>
          <w:color w:val="333333"/>
          <w:sz w:val="26"/>
          <w:szCs w:val="26"/>
        </w:rPr>
        <w:t xml:space="preserve"> И. Приключения в Шахматной стране. Первый шаг в мир шахмат. –М.: Диафильм,1990.</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Игры в шахматы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Технические средства обучения: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Компьютер</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Ø Шахматы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Содержание работы кружка «Шахматы» (34 ч – 1 ч в неделю)</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Первый год обучения: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Шахматная доска и фигуры (3 ч)</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Шахматная доска. Поля, линии. Легенда о возникновении шахмат.</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Обозначение полей и линий. Шахматные фигуры и их обозначения.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Ходы и взятия фигур (13 ч)</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Ходы и взятия ладьи, слона, ферзя, короля и пешки. Ударность 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подвижность фигур в зависимости от положения на доске. Угроза, нападение, защита. Превращение и взятие на проходе пешкой. Значение короля. Шах. Короткая и длинная рокировка. Начальная позиция. Запись шахматных позиций. Практическая игра.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Цель и результат шахматной партии. Шах, мат и пат (10 ч)</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Способы защиты от шаха. Открытый, двойной шах. Мат. Сходство</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и различие между понятиями шаха и мата. Алгоритм решения задач на</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мат в один ход. Пат. «Бешеные» фигуры. Сходство и различие между</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понятиями мата и пата. Выигрыш, ничья, виды ничьей (в том числе вечный шах). Правила шахматных соревнований. Шахматные часы.</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Запись шахматных ходов (2 ч)</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Принцип записи перемещения фигуры. Полная и краткая нотация.</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Условные обозначения перемещения, взятия, рокировки. Шахматный диктант.</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Ценность шахматных фигур. Нападение и защита, размен (2 ч)</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Ценность фигур. Единица измерения ценности. Изменение ценности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в зависимости от ситуации на доске. Размен. Равноценный 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неравноценный размен. Материальный перевес, качество.</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Общие принципы разыгрывания дебюта (4 ч)</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Мобилизация фигур, безопасность короля, борьба за центр и </w:t>
      </w:r>
      <w:r w:rsidRPr="00976933">
        <w:rPr>
          <w:rFonts w:ascii="Times New Roman" w:eastAsia="Times New Roman" w:hAnsi="Times New Roman" w:cs="Times New Roman"/>
          <w:color w:val="333333"/>
          <w:sz w:val="26"/>
          <w:szCs w:val="26"/>
        </w:rPr>
        <w:br/>
        <w:t>расположение пешек в дебюте. Классификация дебютов. Анализ учебных партий. Дебютные ловушки.</w:t>
      </w: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Календарно-тематическое планирование курса «Шахматы»</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823"/>
        <w:gridCol w:w="752"/>
        <w:gridCol w:w="2412"/>
        <w:gridCol w:w="845"/>
        <w:gridCol w:w="629"/>
        <w:gridCol w:w="4469"/>
      </w:tblGrid>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w:t>
            </w:r>
            <w:r w:rsidRPr="00976933">
              <w:rPr>
                <w:rFonts w:ascii="Times New Roman" w:eastAsia="Times New Roman" w:hAnsi="Times New Roman" w:cs="Times New Roman"/>
                <w:color w:val="333333"/>
                <w:sz w:val="26"/>
                <w:szCs w:val="26"/>
              </w:rPr>
              <w:br/>
              <w:t>п/п</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Дата</w:t>
            </w: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Тема занятия</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Кол-во </w:t>
            </w:r>
            <w:r w:rsidRPr="00976933">
              <w:rPr>
                <w:rFonts w:ascii="Times New Roman" w:eastAsia="Times New Roman" w:hAnsi="Times New Roman" w:cs="Times New Roman"/>
                <w:color w:val="333333"/>
                <w:sz w:val="26"/>
                <w:szCs w:val="26"/>
              </w:rPr>
              <w:lastRenderedPageBreak/>
              <w:t>часов</w:t>
            </w:r>
          </w:p>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34 ч</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Содержание деятельности</w:t>
            </w:r>
          </w:p>
        </w:tc>
      </w:tr>
      <w:tr w:rsidR="00BE4FEE" w:rsidRPr="00976933" w:rsidTr="00BE4FEE">
        <w:tc>
          <w:tcPr>
            <w:tcW w:w="4980"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Шахматная доска и фигуры (3 ч)</w:t>
            </w:r>
          </w:p>
        </w:tc>
        <w:tc>
          <w:tcPr>
            <w:tcW w:w="44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1/1</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Шахматная доска.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2/2</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Шахматная доска.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3/3</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Шахматная доска.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tc>
      </w:tr>
      <w:tr w:rsidR="00BE4FEE" w:rsidRPr="00976933" w:rsidTr="00BE4FEE">
        <w:tc>
          <w:tcPr>
            <w:tcW w:w="4980"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Ходы и взятие фигур (13 ч)</w:t>
            </w:r>
          </w:p>
        </w:tc>
        <w:tc>
          <w:tcPr>
            <w:tcW w:w="44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1/4</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Шахматные фигуры.</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976933">
              <w:rPr>
                <w:rFonts w:ascii="Times New Roman" w:eastAsia="Times New Roman" w:hAnsi="Times New Roman" w:cs="Times New Roman"/>
                <w:color w:val="333333"/>
                <w:sz w:val="26"/>
                <w:szCs w:val="26"/>
              </w:rPr>
              <w:t>Угадайка</w:t>
            </w:r>
            <w:proofErr w:type="spellEnd"/>
            <w:r w:rsidRPr="00976933">
              <w:rPr>
                <w:rFonts w:ascii="Times New Roman" w:eastAsia="Times New Roman" w:hAnsi="Times New Roman" w:cs="Times New Roman"/>
                <w:color w:val="333333"/>
                <w:sz w:val="26"/>
                <w:szCs w:val="26"/>
              </w:rPr>
              <w:t>", "Секретная фигура", "Угадай", "Что общего?", "Большая и маленькая"</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2/5</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Начальное положение.</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3/6</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Ладья.</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4/7</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Ладья.</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5/8</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Слон.</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слона в начальном положении. Ход слона, взятие.</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6/9</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Слон.</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7/10</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Ладья против слона.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задания "Перехитри часовых", "Сними часовых", "Атака неприятельской фигуры", "Двойной удар", "Взятие", "Защита", "Выиграй фигуру".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8/11</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Ферзь.</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ферзя в начальном положении. Ход ферзя, взятие. Ферзь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9/12</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Ферзь.</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10/13</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Ферзь против ладьи и слона.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Дидактические задания "Перехитри часовых", "Сними часовых", "Атака неприятельской фигуры", "Двойной удар", "Взятие", "Выиграй фигуру". </w:t>
            </w:r>
            <w:r w:rsidRPr="00976933">
              <w:rPr>
                <w:rFonts w:ascii="Times New Roman" w:eastAsia="Times New Roman" w:hAnsi="Times New Roman" w:cs="Times New Roman"/>
                <w:color w:val="333333"/>
                <w:sz w:val="26"/>
                <w:szCs w:val="26"/>
              </w:rPr>
              <w:lastRenderedPageBreak/>
              <w:t>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11/14</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Конь.</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коня в начальном положении. Ход коня, взятие. Конь–легкая фигура. Дидактические задания "Лабиринт", "Перехитри часовых", "Один в поле воин", "Кратчайший путь".</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12/15</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Конь.</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13/16</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Конь против ферзя, ладьи, слона.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задания "Перехитри часовых", "Сними часовых", "Атака неприятельской фигуры", "Двойной удар", "Взятие", "Защита", "Выиграй фигуру".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r>
      <w:tr w:rsidR="00BE4FEE" w:rsidRPr="00976933" w:rsidTr="00BE4FEE">
        <w:tc>
          <w:tcPr>
            <w:tcW w:w="4980"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Цель и результат шахматных партий. Шах, мат и пат (10 ч)</w:t>
            </w:r>
          </w:p>
        </w:tc>
        <w:tc>
          <w:tcPr>
            <w:tcW w:w="44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1/17</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Пешка.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2/18</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Пешка.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976933">
              <w:rPr>
                <w:rFonts w:ascii="Times New Roman" w:eastAsia="Times New Roman" w:hAnsi="Times New Roman" w:cs="Times New Roman"/>
                <w:color w:val="333333"/>
                <w:sz w:val="26"/>
                <w:szCs w:val="26"/>
              </w:rPr>
              <w:t>многопешечные</w:t>
            </w:r>
            <w:proofErr w:type="spellEnd"/>
            <w:r w:rsidRPr="00976933">
              <w:rPr>
                <w:rFonts w:ascii="Times New Roman" w:eastAsia="Times New Roman" w:hAnsi="Times New Roman" w:cs="Times New Roman"/>
                <w:color w:val="333333"/>
                <w:sz w:val="26"/>
                <w:szCs w:val="26"/>
              </w:rPr>
              <w:t xml:space="preserve"> положения),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3/19</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Пешка против ферзя, ладьи, коня, слона.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 xml:space="preserve">Дидактические задания "Перехитри часовых", "Атака неприятельской фигуры", "Двойной удар", "Взятие", "Защита", Дидактические игры "Игра на </w:t>
            </w:r>
            <w:r w:rsidRPr="00976933">
              <w:rPr>
                <w:rFonts w:ascii="Times New Roman" w:eastAsia="Times New Roman" w:hAnsi="Times New Roman" w:cs="Times New Roman"/>
                <w:color w:val="333333"/>
                <w:sz w:val="26"/>
                <w:szCs w:val="26"/>
              </w:rPr>
              <w:lastRenderedPageBreak/>
              <w:t>уничтожение" (пешка против ферзя, пешка против ладьи, пешка против слона, пешка против коня, сложные положения),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4/20</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Король.</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5/21</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Король.</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6/22</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Король против других фигур.</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7/23</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 ферзем, ладьей, слоном, конем, пешкой. Защита от шаха. Дидактические задания "Шах или не шах", "Дай шах", "Пять шахов", "Защита от шаха".</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8/24</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Шах.</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Открытый шах. Двойной шах. Дидактические задания "Дай открытый шах", "Дай двойной шах". Дидактическая игра "Первый шах".</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9/25</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Мат.</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Цель игры. Мат ферзем, ладьей, слоном, конем, пешкой. Дидактическое задание "Мат или не мат".</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10/26</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Мат.</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Мат в один ход. Мат в один ход ферзем, ладьей, слоном, конем, пешкой (простые примеры). Дидактическое задание "Мат в один ход".</w:t>
            </w:r>
          </w:p>
        </w:tc>
      </w:tr>
      <w:tr w:rsidR="00BE4FEE" w:rsidRPr="00976933" w:rsidTr="00BE4FEE">
        <w:tc>
          <w:tcPr>
            <w:tcW w:w="4980"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lastRenderedPageBreak/>
              <w:t>Запись шахматных ходов (2 ч)</w:t>
            </w:r>
          </w:p>
        </w:tc>
        <w:tc>
          <w:tcPr>
            <w:tcW w:w="44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1/27</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Условные обозначения перемещения, взятия.</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Мат в один ход: сложные примеры с большим числом шахматных фигур. Дидактическое задание "Дай мат в один ход".</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2/28</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Рокировка.</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Отличие пата от мата. Варианты ничьей. Примеры на пат. Дидактическое задание "Пат или не пат".</w:t>
            </w:r>
          </w:p>
        </w:tc>
      </w:tr>
      <w:tr w:rsidR="00BE4FEE" w:rsidRPr="00976933" w:rsidTr="00BE4FEE">
        <w:tc>
          <w:tcPr>
            <w:tcW w:w="4980"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Ценность шахматных фигур. Нападение и защита, размен (2 ч)</w:t>
            </w:r>
          </w:p>
        </w:tc>
        <w:tc>
          <w:tcPr>
            <w:tcW w:w="44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1/29</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Ценность фигур.</w:t>
            </w:r>
            <w:r w:rsidRPr="00976933">
              <w:rPr>
                <w:rFonts w:ascii="Times New Roman" w:eastAsia="Times New Roman" w:hAnsi="Times New Roman" w:cs="Times New Roman"/>
                <w:color w:val="333333"/>
                <w:sz w:val="26"/>
                <w:szCs w:val="26"/>
              </w:rPr>
              <w:br/>
              <w:t>Единица измерения ценности.</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Длинная и короткая рокировка. Правила рокировки. Дидактическое задание "Рокировка".</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2/30</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Размен. Равноценный и неравноценный размен.</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Игра всеми фигурами из начального положения (без пояснений о том, как лучше начинать шахматную партию). Дидактическая игра "Два хода".</w:t>
            </w:r>
          </w:p>
        </w:tc>
      </w:tr>
      <w:tr w:rsidR="00BE4FEE" w:rsidRPr="00976933" w:rsidTr="00BE4FEE">
        <w:tc>
          <w:tcPr>
            <w:tcW w:w="4980"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Общие принципы разыгрывания дебюта (4ч)</w:t>
            </w:r>
          </w:p>
        </w:tc>
        <w:tc>
          <w:tcPr>
            <w:tcW w:w="44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1/31</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Мобилизация фигур, безопасность короля, борьба за центр и расположение пешек в дебюте.</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Самые общие рекомендации о принципах разыгрывания дебюта. Игра всеми фигурами из начального положения.</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2/32</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Классификация дебютов.</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Демонстрация коротких партий. Игра всеми фигурами из начального положения.</w:t>
            </w: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3/33</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Анализ учебных партий.</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r w:rsidR="00BE4FEE" w:rsidRPr="00976933" w:rsidTr="00BE4FEE">
        <w:tc>
          <w:tcPr>
            <w:tcW w:w="7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4/34</w:t>
            </w:r>
          </w:p>
        </w:tc>
        <w:tc>
          <w:tcPr>
            <w:tcW w:w="69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c>
          <w:tcPr>
            <w:tcW w:w="24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Раннее развитие ферзя.</w:t>
            </w:r>
          </w:p>
        </w:tc>
        <w:tc>
          <w:tcPr>
            <w:tcW w:w="5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jc w:val="center"/>
              <w:rPr>
                <w:rFonts w:ascii="Times New Roman" w:eastAsia="Times New Roman" w:hAnsi="Times New Roman" w:cs="Times New Roman"/>
                <w:color w:val="333333"/>
                <w:sz w:val="26"/>
                <w:szCs w:val="26"/>
              </w:rPr>
            </w:pPr>
            <w:r w:rsidRPr="00976933">
              <w:rPr>
                <w:rFonts w:ascii="Times New Roman" w:eastAsia="Times New Roman" w:hAnsi="Times New Roman" w:cs="Times New Roman"/>
                <w:color w:val="333333"/>
                <w:sz w:val="26"/>
                <w:szCs w:val="26"/>
              </w:rPr>
              <w:t>1</w:t>
            </w:r>
          </w:p>
        </w:tc>
        <w:tc>
          <w:tcPr>
            <w:tcW w:w="448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BE4FEE" w:rsidRPr="00976933" w:rsidRDefault="00BE4FEE" w:rsidP="00BE4FEE">
            <w:pPr>
              <w:spacing w:after="187" w:line="240" w:lineRule="auto"/>
              <w:rPr>
                <w:rFonts w:ascii="Times New Roman" w:eastAsia="Times New Roman" w:hAnsi="Times New Roman" w:cs="Times New Roman"/>
                <w:color w:val="333333"/>
                <w:sz w:val="26"/>
                <w:szCs w:val="26"/>
              </w:rPr>
            </w:pPr>
          </w:p>
        </w:tc>
      </w:tr>
    </w:tbl>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BE4FEE" w:rsidRPr="00976933" w:rsidRDefault="00BE4FEE" w:rsidP="00BE4FEE">
      <w:pPr>
        <w:shd w:val="clear" w:color="auto" w:fill="FFFFFF"/>
        <w:spacing w:after="187" w:line="240" w:lineRule="auto"/>
        <w:rPr>
          <w:rFonts w:ascii="Times New Roman" w:eastAsia="Times New Roman" w:hAnsi="Times New Roman" w:cs="Times New Roman"/>
          <w:color w:val="333333"/>
          <w:sz w:val="26"/>
          <w:szCs w:val="26"/>
        </w:rPr>
      </w:pPr>
    </w:p>
    <w:p w:rsidR="000B298B" w:rsidRPr="00976933" w:rsidRDefault="000B298B">
      <w:pPr>
        <w:rPr>
          <w:rFonts w:ascii="Times New Roman" w:hAnsi="Times New Roman" w:cs="Times New Roman"/>
        </w:rPr>
      </w:pPr>
    </w:p>
    <w:sectPr w:rsidR="000B298B" w:rsidRPr="00976933" w:rsidSect="00F91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E4FEE"/>
    <w:rsid w:val="000921E3"/>
    <w:rsid w:val="000B298B"/>
    <w:rsid w:val="00976933"/>
    <w:rsid w:val="0099705D"/>
    <w:rsid w:val="00A95F00"/>
    <w:rsid w:val="00BE4FEE"/>
    <w:rsid w:val="00F9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05CD2-0070-46CD-8C30-B8B10153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4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157213">
      <w:bodyDiv w:val="1"/>
      <w:marLeft w:val="0"/>
      <w:marRight w:val="0"/>
      <w:marTop w:val="0"/>
      <w:marBottom w:val="0"/>
      <w:divBdr>
        <w:top w:val="none" w:sz="0" w:space="0" w:color="auto"/>
        <w:left w:val="none" w:sz="0" w:space="0" w:color="auto"/>
        <w:bottom w:val="none" w:sz="0" w:space="0" w:color="auto"/>
        <w:right w:val="none" w:sz="0" w:space="0" w:color="auto"/>
      </w:divBdr>
    </w:div>
    <w:div w:id="11958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2674</Words>
  <Characters>15243</Characters>
  <Application>Microsoft Office Word</Application>
  <DocSecurity>0</DocSecurity>
  <Lines>127</Lines>
  <Paragraphs>35</Paragraphs>
  <ScaleCrop>false</ScaleCrop>
  <Company/>
  <LinksUpToDate>false</LinksUpToDate>
  <CharactersWithSpaces>17882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Кабинет-12</dc:creator>
  <cp:keywords/>
  <dc:description/>
  <cp:lastModifiedBy>Учетная запись Майкрософт</cp:lastModifiedBy>
  <cp:revision>8</cp:revision>
  <dcterms:created xsi:type="dcterms:W3CDTF">2021-09-14T11:08:00Z</dcterms:created>
  <dcterms:modified xsi:type="dcterms:W3CDTF">2022-10-26T08:50:00Z</dcterms:modified>
</cp:coreProperties>
</file>