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C3" w:rsidRDefault="009235C3" w:rsidP="009235C3">
      <w:pPr>
        <w:pStyle w:val="a3"/>
        <w:spacing w:line="276" w:lineRule="auto"/>
        <w:jc w:val="center"/>
        <w:rPr>
          <w:rFonts w:ascii="Times New Roman" w:hAnsi="Times New Roman"/>
          <w:i/>
          <w:sz w:val="22"/>
          <w:szCs w:val="28"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Енькова</w:t>
      </w:r>
      <w:proofErr w:type="spellEnd"/>
      <w:r>
        <w:rPr>
          <w:rFonts w:ascii="Times New Roman" w:hAnsi="Times New Roman"/>
          <w:b/>
          <w:lang w:val="ru-RU"/>
        </w:rPr>
        <w:t xml:space="preserve"> Лада Юрьевна</w:t>
      </w:r>
    </w:p>
    <w:p w:rsidR="009235C3" w:rsidRPr="00034E2B" w:rsidRDefault="009235C3" w:rsidP="009235C3">
      <w:pPr>
        <w:pStyle w:val="a3"/>
        <w:spacing w:line="276" w:lineRule="auto"/>
        <w:jc w:val="center"/>
        <w:rPr>
          <w:rFonts w:ascii="Times New Roman" w:hAnsi="Times New Roman"/>
          <w:i/>
          <w:sz w:val="22"/>
          <w:szCs w:val="28"/>
          <w:lang w:val="ru-RU"/>
        </w:rPr>
      </w:pPr>
      <w:r w:rsidRPr="00034E2B">
        <w:rPr>
          <w:rFonts w:ascii="Times New Roman" w:hAnsi="Times New Roman"/>
          <w:i/>
          <w:sz w:val="22"/>
          <w:szCs w:val="28"/>
          <w:lang w:val="ru-RU"/>
        </w:rPr>
        <w:t xml:space="preserve">МАУ ДО ДШИ </w:t>
      </w:r>
      <w:proofErr w:type="spellStart"/>
      <w:r w:rsidRPr="00034E2B">
        <w:rPr>
          <w:rFonts w:ascii="Times New Roman" w:hAnsi="Times New Roman"/>
          <w:i/>
          <w:sz w:val="22"/>
          <w:szCs w:val="28"/>
          <w:lang w:val="ru-RU"/>
        </w:rPr>
        <w:t>им.П.И.Чайковского</w:t>
      </w:r>
      <w:proofErr w:type="spellEnd"/>
    </w:p>
    <w:p w:rsidR="009235C3" w:rsidRDefault="009235C3" w:rsidP="007B26CE">
      <w:pPr>
        <w:spacing w:line="276" w:lineRule="auto"/>
        <w:jc w:val="center"/>
        <w:rPr>
          <w:rFonts w:ascii="Times New Roman" w:hAnsi="Times New Roman"/>
          <w:b/>
          <w:szCs w:val="32"/>
          <w:lang w:val="ru-RU"/>
        </w:rPr>
      </w:pPr>
    </w:p>
    <w:p w:rsidR="007B26CE" w:rsidRDefault="007B26CE" w:rsidP="007B26CE">
      <w:pPr>
        <w:spacing w:line="276" w:lineRule="auto"/>
        <w:jc w:val="center"/>
        <w:rPr>
          <w:rFonts w:ascii="Times New Roman" w:hAnsi="Times New Roman"/>
          <w:b/>
          <w:szCs w:val="32"/>
          <w:lang w:val="ru-RU"/>
        </w:rPr>
      </w:pPr>
      <w:r w:rsidRPr="00B80F8D">
        <w:rPr>
          <w:rFonts w:ascii="Times New Roman" w:hAnsi="Times New Roman"/>
          <w:b/>
          <w:szCs w:val="32"/>
          <w:lang w:val="ru-RU"/>
        </w:rPr>
        <w:t xml:space="preserve">«Формы и приёмы работы над </w:t>
      </w:r>
      <w:proofErr w:type="spellStart"/>
      <w:r w:rsidRPr="00B80F8D">
        <w:rPr>
          <w:rFonts w:ascii="Times New Roman" w:hAnsi="Times New Roman"/>
          <w:b/>
          <w:szCs w:val="32"/>
          <w:lang w:val="ru-RU"/>
        </w:rPr>
        <w:t>двухголосием</w:t>
      </w:r>
      <w:proofErr w:type="spellEnd"/>
      <w:r w:rsidRPr="00B80F8D">
        <w:rPr>
          <w:rFonts w:ascii="Times New Roman" w:hAnsi="Times New Roman"/>
          <w:b/>
          <w:szCs w:val="32"/>
          <w:lang w:val="ru-RU"/>
        </w:rPr>
        <w:t xml:space="preserve"> в младшем</w:t>
      </w:r>
      <w:r>
        <w:rPr>
          <w:rFonts w:ascii="Times New Roman" w:hAnsi="Times New Roman"/>
          <w:b/>
          <w:szCs w:val="32"/>
          <w:lang w:val="ru-RU"/>
        </w:rPr>
        <w:t xml:space="preserve"> </w:t>
      </w:r>
      <w:r w:rsidRPr="00B80F8D">
        <w:rPr>
          <w:rFonts w:ascii="Times New Roman" w:hAnsi="Times New Roman"/>
          <w:b/>
          <w:szCs w:val="32"/>
          <w:lang w:val="ru-RU"/>
        </w:rPr>
        <w:t xml:space="preserve">хоре «Фантазия». </w:t>
      </w:r>
    </w:p>
    <w:p w:rsidR="007B26CE" w:rsidRPr="00B80F8D" w:rsidRDefault="007B26CE" w:rsidP="007B26CE">
      <w:pPr>
        <w:spacing w:line="276" w:lineRule="auto"/>
        <w:jc w:val="center"/>
        <w:rPr>
          <w:rFonts w:ascii="Times New Roman" w:hAnsi="Times New Roman"/>
          <w:b/>
          <w:szCs w:val="32"/>
          <w:lang w:val="ru-RU"/>
        </w:rPr>
      </w:pPr>
      <w:r w:rsidRPr="00B80F8D">
        <w:rPr>
          <w:rFonts w:ascii="Times New Roman" w:hAnsi="Times New Roman"/>
          <w:b/>
          <w:szCs w:val="32"/>
          <w:lang w:val="ru-RU"/>
        </w:rPr>
        <w:t>Критерии выбора упражнений».</w:t>
      </w:r>
    </w:p>
    <w:p w:rsidR="007B26CE" w:rsidRPr="00B80F8D" w:rsidRDefault="007B26CE" w:rsidP="007B26C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80F8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</w:t>
      </w:r>
    </w:p>
    <w:p w:rsidR="007B26CE" w:rsidRPr="00B80F8D" w:rsidRDefault="007B26CE" w:rsidP="007B26CE">
      <w:pPr>
        <w:spacing w:line="276" w:lineRule="auto"/>
        <w:ind w:firstLine="708"/>
        <w:jc w:val="both"/>
        <w:rPr>
          <w:rFonts w:ascii="Times New Roman" w:hAnsi="Times New Roman"/>
          <w:b/>
          <w:szCs w:val="28"/>
          <w:lang w:val="ru-RU"/>
        </w:rPr>
      </w:pPr>
      <w:r w:rsidRPr="00B80F8D">
        <w:rPr>
          <w:rFonts w:ascii="Times New Roman" w:hAnsi="Times New Roman"/>
          <w:szCs w:val="28"/>
          <w:lang w:val="ru-RU"/>
        </w:rPr>
        <w:t>Детский хоровой коллектив – удивительное явление вокального искусства.  Детский хор растёт, меняется, развивается. Ребёнок растёт вместе с коллективом, в котором поёт. Детский хор, как и любой человек, переживает этапы взросления, яркие моменты творчества, моменты разочарования, радость успеха.</w:t>
      </w:r>
    </w:p>
    <w:p w:rsidR="007B26CE" w:rsidRPr="00B80F8D" w:rsidRDefault="007B26CE" w:rsidP="007B26CE">
      <w:pPr>
        <w:pStyle w:val="a3"/>
        <w:spacing w:line="276" w:lineRule="auto"/>
        <w:ind w:firstLine="708"/>
        <w:jc w:val="both"/>
        <w:rPr>
          <w:rFonts w:ascii="Times New Roman" w:hAnsi="Times New Roman"/>
          <w:szCs w:val="28"/>
          <w:lang w:val="ru-RU"/>
        </w:rPr>
      </w:pPr>
      <w:r w:rsidRPr="00B80F8D">
        <w:rPr>
          <w:rFonts w:ascii="Times New Roman" w:hAnsi="Times New Roman"/>
          <w:szCs w:val="28"/>
          <w:lang w:val="ru-RU"/>
        </w:rPr>
        <w:t xml:space="preserve">Первые годы – самый важный, ответственный этап в становлении детского хорового коллектива. Младший школьный или дошкольный возраст – благодатное для юного певца время познания мира, рождения новых увлечений, интересов. Время, которое определяет его будущее отношение к музыке, творчеству в целом и к хоровому искусству в частности. Главной задачей на данном этапе для руководителя хора является воспитание интереса к хоровому пению, к труду, желанию петь и познавать мир музыки.   </w:t>
      </w:r>
    </w:p>
    <w:p w:rsidR="007B26CE" w:rsidRPr="00B80F8D" w:rsidRDefault="007B26CE" w:rsidP="007B26CE">
      <w:pPr>
        <w:pStyle w:val="Default"/>
        <w:spacing w:line="276" w:lineRule="auto"/>
        <w:ind w:firstLine="708"/>
        <w:jc w:val="both"/>
        <w:rPr>
          <w:color w:val="auto"/>
          <w:szCs w:val="28"/>
        </w:rPr>
      </w:pPr>
      <w:r w:rsidRPr="00B80F8D">
        <w:rPr>
          <w:color w:val="auto"/>
          <w:szCs w:val="28"/>
        </w:rPr>
        <w:t xml:space="preserve">Вокальная работа в детском хоре сложна, так как непосредственно связана с развитием такого хрупкого инструмента, как детский голос. </w:t>
      </w:r>
    </w:p>
    <w:p w:rsidR="007B26CE" w:rsidRPr="00B80F8D" w:rsidRDefault="007B26CE" w:rsidP="007B26CE">
      <w:pPr>
        <w:pStyle w:val="Default"/>
        <w:spacing w:line="276" w:lineRule="auto"/>
        <w:ind w:firstLine="708"/>
        <w:jc w:val="both"/>
        <w:rPr>
          <w:color w:val="auto"/>
          <w:szCs w:val="28"/>
        </w:rPr>
      </w:pPr>
      <w:r w:rsidRPr="00B80F8D">
        <w:rPr>
          <w:color w:val="auto"/>
          <w:szCs w:val="28"/>
        </w:rPr>
        <w:t xml:space="preserve">Работа над чистым унисоном – это начало пути к </w:t>
      </w:r>
      <w:proofErr w:type="spellStart"/>
      <w:r w:rsidRPr="00B80F8D">
        <w:rPr>
          <w:color w:val="auto"/>
          <w:szCs w:val="28"/>
        </w:rPr>
        <w:t>двухголосию</w:t>
      </w:r>
      <w:proofErr w:type="spellEnd"/>
      <w:r w:rsidRPr="00B80F8D">
        <w:rPr>
          <w:color w:val="auto"/>
          <w:szCs w:val="28"/>
        </w:rPr>
        <w:t xml:space="preserve">. При распевании, знакомые </w:t>
      </w:r>
      <w:proofErr w:type="spellStart"/>
      <w:r w:rsidRPr="00B80F8D">
        <w:rPr>
          <w:color w:val="auto"/>
          <w:szCs w:val="28"/>
        </w:rPr>
        <w:t>распевки</w:t>
      </w:r>
      <w:proofErr w:type="spellEnd"/>
      <w:r w:rsidRPr="00B80F8D">
        <w:rPr>
          <w:color w:val="auto"/>
          <w:szCs w:val="28"/>
        </w:rPr>
        <w:t xml:space="preserve">, </w:t>
      </w:r>
      <w:proofErr w:type="spellStart"/>
      <w:r w:rsidRPr="00B80F8D">
        <w:rPr>
          <w:color w:val="auto"/>
          <w:szCs w:val="28"/>
        </w:rPr>
        <w:t>попевки</w:t>
      </w:r>
      <w:proofErr w:type="spellEnd"/>
      <w:r w:rsidRPr="00B80F8D">
        <w:rPr>
          <w:color w:val="auto"/>
          <w:szCs w:val="28"/>
        </w:rPr>
        <w:t xml:space="preserve"> можно разнообразить, добавить новые звуки, подголоски. Дети с удовольствием поют знакомые мелодии на голоса. Важно анализировать строение мелодии, изменения в ней. </w:t>
      </w:r>
    </w:p>
    <w:p w:rsidR="007B26CE" w:rsidRPr="00B80F8D" w:rsidRDefault="007B26CE" w:rsidP="007B26CE">
      <w:pPr>
        <w:pStyle w:val="Default"/>
        <w:spacing w:line="276" w:lineRule="auto"/>
        <w:ind w:firstLine="708"/>
        <w:jc w:val="both"/>
        <w:rPr>
          <w:bCs/>
          <w:iCs/>
          <w:color w:val="auto"/>
          <w:szCs w:val="28"/>
        </w:rPr>
      </w:pPr>
      <w:r w:rsidRPr="00B80F8D">
        <w:rPr>
          <w:color w:val="auto"/>
          <w:szCs w:val="28"/>
        </w:rPr>
        <w:t xml:space="preserve">Подготовительный этап – чистое пение унисона, ритмические каноны, речевые каноны, затем усложнение, пение с педагогом. Следующий этап - освоение элементарных двухголосных интонаций. Двухголосные упражнения, </w:t>
      </w:r>
      <w:proofErr w:type="spellStart"/>
      <w:r w:rsidRPr="00B80F8D">
        <w:rPr>
          <w:color w:val="auto"/>
          <w:szCs w:val="28"/>
        </w:rPr>
        <w:t>попевки</w:t>
      </w:r>
      <w:proofErr w:type="spellEnd"/>
      <w:r w:rsidRPr="00B80F8D">
        <w:rPr>
          <w:color w:val="auto"/>
          <w:szCs w:val="28"/>
        </w:rPr>
        <w:t>, освоение различных видов голосоведения. Навыки, приобретённые во время работы над упражнениями, закрепляются в хоровых произведениях.</w:t>
      </w:r>
      <w:r w:rsidRPr="00B80F8D">
        <w:rPr>
          <w:bCs/>
          <w:iCs/>
          <w:color w:val="auto"/>
          <w:szCs w:val="28"/>
        </w:rPr>
        <w:t xml:space="preserve">  Пение канонов возможно лишь тогда, когда все певцы могут чисто повторить мелодию.</w:t>
      </w:r>
    </w:p>
    <w:p w:rsidR="007B26CE" w:rsidRPr="00B80F8D" w:rsidRDefault="007B26CE" w:rsidP="007B26CE">
      <w:pPr>
        <w:pStyle w:val="Default"/>
        <w:spacing w:line="276" w:lineRule="auto"/>
        <w:ind w:firstLine="708"/>
        <w:jc w:val="both"/>
        <w:rPr>
          <w:color w:val="auto"/>
          <w:szCs w:val="28"/>
        </w:rPr>
      </w:pPr>
      <w:r w:rsidRPr="00B80F8D">
        <w:rPr>
          <w:color w:val="auto"/>
          <w:szCs w:val="28"/>
        </w:rPr>
        <w:t xml:space="preserve">Как и многие коллективы, мы начинаем работу над </w:t>
      </w:r>
      <w:proofErr w:type="spellStart"/>
      <w:r w:rsidRPr="00B80F8D">
        <w:rPr>
          <w:color w:val="auto"/>
          <w:szCs w:val="28"/>
        </w:rPr>
        <w:t>двухголосием</w:t>
      </w:r>
      <w:proofErr w:type="spellEnd"/>
      <w:r w:rsidRPr="00B80F8D">
        <w:rPr>
          <w:color w:val="auto"/>
          <w:szCs w:val="28"/>
        </w:rPr>
        <w:t xml:space="preserve"> с пения канонов. Спеть канон не так сложно, особенно после того, как всем хором тщательно и уверено исполняется в унисон его мелодия одноголосно и проведена вся подготовительная работа.  Пение звукорядов, мажорной гаммы, мелодии народных песен, авторские каноны Е. </w:t>
      </w:r>
      <w:proofErr w:type="spellStart"/>
      <w:r w:rsidRPr="00B80F8D">
        <w:rPr>
          <w:color w:val="auto"/>
          <w:szCs w:val="28"/>
        </w:rPr>
        <w:t>Попляновой</w:t>
      </w:r>
      <w:proofErr w:type="spellEnd"/>
      <w:r w:rsidRPr="00B80F8D">
        <w:rPr>
          <w:color w:val="auto"/>
          <w:szCs w:val="28"/>
        </w:rPr>
        <w:t xml:space="preserve"> («Капустный пирог», «Пусть попляшет язычок» и другие), М. Лазарева («Эхо», «Весна») являются хорошей методической копилкой для подобной работы. Важно помнить, что главное при исполнении канонов – умение слышать не только свою партию, а весь ансамбль, гармонию, а не стараться «перепеть» другую хоровую партию. В 1 классе, детям нравятся песни или небольшие песенки «Эхо». В которых ребята за педагогом, а потом и за солистом повторяют фразу. Это – подготовительная форма канона. Затем идут ритмические каноны и речевые. Ритмические каноны – хлопки в ладоши, исполнение на шумовых музыкальных инструментах. Как вариант – одна группа детей играет на ложках, другая хлопает в ладошки. Речевые каноны – в них темой является поэтический текст, исполняемый в определённом ритме. В сборнике Е. </w:t>
      </w:r>
      <w:proofErr w:type="spellStart"/>
      <w:r w:rsidRPr="00B80F8D">
        <w:rPr>
          <w:color w:val="auto"/>
          <w:szCs w:val="28"/>
        </w:rPr>
        <w:t>Попляновой</w:t>
      </w:r>
      <w:proofErr w:type="spellEnd"/>
      <w:r w:rsidRPr="00B80F8D">
        <w:rPr>
          <w:color w:val="auto"/>
          <w:szCs w:val="28"/>
        </w:rPr>
        <w:t xml:space="preserve"> «Игровые каноны на уроках музыки» есть каноны и мимические, и бесконечные, и тембровые (игра на разных шумовых инструментах), и канон жестов (сесть, встать, наклон и т.д.). </w:t>
      </w:r>
    </w:p>
    <w:p w:rsidR="007B26CE" w:rsidRPr="00B80F8D" w:rsidRDefault="007B26CE" w:rsidP="007B26CE">
      <w:pPr>
        <w:pStyle w:val="Default"/>
        <w:spacing w:line="276" w:lineRule="auto"/>
        <w:jc w:val="both"/>
        <w:rPr>
          <w:color w:val="auto"/>
          <w:szCs w:val="28"/>
        </w:rPr>
      </w:pPr>
      <w:r w:rsidRPr="00B80F8D">
        <w:rPr>
          <w:color w:val="auto"/>
          <w:szCs w:val="28"/>
        </w:rPr>
        <w:lastRenderedPageBreak/>
        <w:t xml:space="preserve">Следующий этап подбора и исполнения упражнений – это </w:t>
      </w:r>
      <w:proofErr w:type="spellStart"/>
      <w:r w:rsidRPr="00B80F8D">
        <w:rPr>
          <w:color w:val="auto"/>
          <w:szCs w:val="28"/>
        </w:rPr>
        <w:t>распевки</w:t>
      </w:r>
      <w:proofErr w:type="spellEnd"/>
      <w:r w:rsidRPr="00B80F8D">
        <w:rPr>
          <w:color w:val="auto"/>
          <w:szCs w:val="28"/>
        </w:rPr>
        <w:t xml:space="preserve"> различные по типам голосоведения и наиболее типичные обороты, встречающиеся в песнях. </w:t>
      </w:r>
    </w:p>
    <w:p w:rsidR="007B26CE" w:rsidRPr="00B80F8D" w:rsidRDefault="007B26CE" w:rsidP="007B26CE">
      <w:pPr>
        <w:pStyle w:val="Default"/>
        <w:spacing w:line="276" w:lineRule="auto"/>
        <w:ind w:firstLine="708"/>
        <w:jc w:val="both"/>
        <w:rPr>
          <w:color w:val="auto"/>
          <w:szCs w:val="28"/>
        </w:rPr>
      </w:pPr>
      <w:r w:rsidRPr="00B80F8D">
        <w:rPr>
          <w:color w:val="auto"/>
          <w:szCs w:val="28"/>
        </w:rPr>
        <w:t xml:space="preserve">При выборе упражнений для распевания, ориентир, в первую очередь, на </w:t>
      </w:r>
      <w:proofErr w:type="spellStart"/>
      <w:r w:rsidRPr="00B80F8D">
        <w:rPr>
          <w:color w:val="auto"/>
          <w:szCs w:val="28"/>
        </w:rPr>
        <w:t>двухголосие</w:t>
      </w:r>
      <w:proofErr w:type="spellEnd"/>
      <w:r w:rsidRPr="00B80F8D">
        <w:rPr>
          <w:color w:val="auto"/>
          <w:szCs w:val="28"/>
        </w:rPr>
        <w:t xml:space="preserve"> с широкими интервалами, потому что они наиболее «слышимые» у детей с различным слуховым опытом.  Следующее направление </w:t>
      </w:r>
      <w:bookmarkStart w:id="0" w:name="_GoBack"/>
      <w:bookmarkEnd w:id="0"/>
      <w:r w:rsidRPr="00B80F8D">
        <w:rPr>
          <w:color w:val="auto"/>
          <w:szCs w:val="28"/>
        </w:rPr>
        <w:t xml:space="preserve">- исполнении гармонической вертикали: параллельных консонансов – терций, секст, квинт. Задача, которую ставит руководитель – «подстроить» свой голос к определенному звуку. Гармоническое </w:t>
      </w:r>
      <w:proofErr w:type="spellStart"/>
      <w:r w:rsidRPr="00B80F8D">
        <w:rPr>
          <w:color w:val="auto"/>
          <w:szCs w:val="28"/>
        </w:rPr>
        <w:t>двухголосие</w:t>
      </w:r>
      <w:proofErr w:type="spellEnd"/>
      <w:r w:rsidRPr="00B80F8D">
        <w:rPr>
          <w:color w:val="auto"/>
          <w:szCs w:val="28"/>
        </w:rPr>
        <w:t xml:space="preserve"> проще выстраивать на широких интервалах, секстах, квинтах, октавах. На этих интервалах лучше прослушиваются голоса, потому что они наиболее «слышимые» у детей с различным слуховым опытом. Как в исполнении упражнений, так и при разучивании хоровых произведений, для более успешного развития гармонического слуха, без которого не освоить </w:t>
      </w:r>
      <w:proofErr w:type="spellStart"/>
      <w:r w:rsidRPr="00B80F8D">
        <w:rPr>
          <w:color w:val="auto"/>
          <w:szCs w:val="28"/>
        </w:rPr>
        <w:t>двухголосия</w:t>
      </w:r>
      <w:proofErr w:type="spellEnd"/>
      <w:r w:rsidRPr="00B80F8D">
        <w:rPr>
          <w:color w:val="auto"/>
          <w:szCs w:val="28"/>
        </w:rPr>
        <w:t xml:space="preserve">, рекомендуется каждой хоровой партии учить оба голоса, чтобы уметь исполнять их попеременно. При этом целесообразно (в начале работы над </w:t>
      </w:r>
      <w:proofErr w:type="spellStart"/>
      <w:r w:rsidRPr="00B80F8D">
        <w:rPr>
          <w:color w:val="auto"/>
          <w:szCs w:val="28"/>
        </w:rPr>
        <w:t>двухголосием</w:t>
      </w:r>
      <w:proofErr w:type="spellEnd"/>
      <w:r w:rsidRPr="00B80F8D">
        <w:rPr>
          <w:color w:val="auto"/>
          <w:szCs w:val="28"/>
        </w:rPr>
        <w:t xml:space="preserve">), чтобы педагог исполнял партию второго голоса тогда, когда хор поёт основную мелодию. И наоборот, хор поёт второй голос, а педагог основной. </w:t>
      </w:r>
    </w:p>
    <w:p w:rsidR="007B26CE" w:rsidRPr="00B80F8D" w:rsidRDefault="007B26CE" w:rsidP="007B26CE">
      <w:pPr>
        <w:pStyle w:val="Default"/>
        <w:spacing w:line="276" w:lineRule="auto"/>
        <w:ind w:firstLine="708"/>
        <w:jc w:val="both"/>
        <w:rPr>
          <w:color w:val="auto"/>
          <w:szCs w:val="28"/>
        </w:rPr>
      </w:pPr>
      <w:r w:rsidRPr="00B80F8D">
        <w:rPr>
          <w:color w:val="auto"/>
          <w:szCs w:val="28"/>
        </w:rPr>
        <w:t xml:space="preserve">На следующем этапе работы над </w:t>
      </w:r>
      <w:proofErr w:type="spellStart"/>
      <w:r w:rsidRPr="00B80F8D">
        <w:rPr>
          <w:color w:val="auto"/>
          <w:szCs w:val="28"/>
        </w:rPr>
        <w:t>двухголосием</w:t>
      </w:r>
      <w:proofErr w:type="spellEnd"/>
      <w:r w:rsidRPr="00B80F8D">
        <w:rPr>
          <w:color w:val="auto"/>
          <w:szCs w:val="28"/>
        </w:rPr>
        <w:t xml:space="preserve"> предлагается добавлять упражнения и выбирать произведения, в которых </w:t>
      </w:r>
      <w:r w:rsidRPr="00B80F8D">
        <w:rPr>
          <w:bCs/>
          <w:iCs/>
          <w:color w:val="auto"/>
          <w:szCs w:val="28"/>
        </w:rPr>
        <w:t>голоса движутся в разном направлении.</w:t>
      </w:r>
      <w:r w:rsidRPr="00B80F8D">
        <w:rPr>
          <w:b/>
          <w:bCs/>
          <w:i/>
          <w:iCs/>
          <w:color w:val="auto"/>
          <w:szCs w:val="28"/>
        </w:rPr>
        <w:t xml:space="preserve"> </w:t>
      </w:r>
      <w:r w:rsidRPr="00B80F8D">
        <w:rPr>
          <w:color w:val="auto"/>
          <w:szCs w:val="28"/>
        </w:rPr>
        <w:t>В этом случае учащиеся лучше будут слышать друг друга и меньше вероятности того, что они будут «сбиваться» на другой голос.</w:t>
      </w:r>
    </w:p>
    <w:p w:rsidR="007B26CE" w:rsidRPr="00B80F8D" w:rsidRDefault="007B26CE" w:rsidP="007B26CE">
      <w:pPr>
        <w:pStyle w:val="Default"/>
        <w:spacing w:line="276" w:lineRule="auto"/>
        <w:ind w:firstLine="708"/>
        <w:jc w:val="both"/>
        <w:rPr>
          <w:color w:val="auto"/>
          <w:szCs w:val="28"/>
        </w:rPr>
      </w:pPr>
      <w:r w:rsidRPr="00B80F8D">
        <w:rPr>
          <w:color w:val="auto"/>
          <w:szCs w:val="28"/>
        </w:rPr>
        <w:t xml:space="preserve">Продолжение работы над освоением навыка пения на два голоса является обучение </w:t>
      </w:r>
      <w:proofErr w:type="spellStart"/>
      <w:r w:rsidRPr="00B80F8D">
        <w:rPr>
          <w:color w:val="auto"/>
          <w:szCs w:val="28"/>
        </w:rPr>
        <w:t>двухголосию</w:t>
      </w:r>
      <w:proofErr w:type="spellEnd"/>
      <w:r w:rsidRPr="00B80F8D">
        <w:rPr>
          <w:color w:val="auto"/>
          <w:szCs w:val="28"/>
        </w:rPr>
        <w:t xml:space="preserve"> </w:t>
      </w:r>
      <w:r w:rsidRPr="00B80F8D">
        <w:rPr>
          <w:bCs/>
          <w:iCs/>
          <w:color w:val="auto"/>
          <w:szCs w:val="28"/>
        </w:rPr>
        <w:t>в прямом и параллельном движении</w:t>
      </w:r>
      <w:r w:rsidRPr="00B80F8D">
        <w:rPr>
          <w:color w:val="auto"/>
          <w:szCs w:val="28"/>
        </w:rPr>
        <w:t xml:space="preserve">.      </w:t>
      </w:r>
    </w:p>
    <w:p w:rsidR="007B26CE" w:rsidRPr="00B80F8D" w:rsidRDefault="007B26CE" w:rsidP="007B26CE">
      <w:pPr>
        <w:pStyle w:val="Default"/>
        <w:spacing w:line="276" w:lineRule="auto"/>
        <w:ind w:firstLine="708"/>
        <w:jc w:val="both"/>
        <w:rPr>
          <w:color w:val="auto"/>
          <w:szCs w:val="28"/>
        </w:rPr>
      </w:pPr>
      <w:r w:rsidRPr="00B80F8D">
        <w:rPr>
          <w:color w:val="auto"/>
          <w:szCs w:val="28"/>
        </w:rPr>
        <w:t xml:space="preserve">Сложность вызывает исполнение параллельных терций, в которых чередуется звучание мажора-минора.  </w:t>
      </w:r>
    </w:p>
    <w:p w:rsidR="007B26CE" w:rsidRPr="00B80F8D" w:rsidRDefault="007B26CE" w:rsidP="007B26CE">
      <w:pPr>
        <w:pStyle w:val="Default"/>
        <w:spacing w:line="276" w:lineRule="auto"/>
        <w:ind w:firstLine="708"/>
        <w:jc w:val="both"/>
        <w:rPr>
          <w:color w:val="auto"/>
          <w:szCs w:val="28"/>
        </w:rPr>
      </w:pPr>
      <w:r w:rsidRPr="00B80F8D">
        <w:rPr>
          <w:color w:val="auto"/>
          <w:szCs w:val="28"/>
        </w:rPr>
        <w:t xml:space="preserve">Упражнения, которые необходимы для развития гармонического слуха и освоения двухголосного пения: ритмические двухголосные упражнения; умение слышать и спеть верхний или нижний звук в интервале; пение разных партий в двухголосных упражнениях, </w:t>
      </w:r>
      <w:proofErr w:type="spellStart"/>
      <w:r w:rsidRPr="00B80F8D">
        <w:rPr>
          <w:color w:val="auto"/>
          <w:szCs w:val="28"/>
        </w:rPr>
        <w:t>попевках</w:t>
      </w:r>
      <w:proofErr w:type="spellEnd"/>
      <w:r w:rsidRPr="00B80F8D">
        <w:rPr>
          <w:color w:val="auto"/>
          <w:szCs w:val="28"/>
        </w:rPr>
        <w:t xml:space="preserve">; пение разных партий в двухголосных народных песнях, </w:t>
      </w:r>
      <w:proofErr w:type="spellStart"/>
      <w:r w:rsidRPr="00B80F8D">
        <w:rPr>
          <w:color w:val="auto"/>
          <w:szCs w:val="28"/>
        </w:rPr>
        <w:t>попевках</w:t>
      </w:r>
      <w:proofErr w:type="spellEnd"/>
      <w:r w:rsidRPr="00B80F8D">
        <w:rPr>
          <w:color w:val="auto"/>
          <w:szCs w:val="28"/>
        </w:rPr>
        <w:t xml:space="preserve"> (выдержанный звук, простые подголоски); хоровое сольфеджио (пение двухголосных </w:t>
      </w:r>
      <w:proofErr w:type="spellStart"/>
      <w:r w:rsidRPr="00B80F8D">
        <w:rPr>
          <w:color w:val="auto"/>
          <w:szCs w:val="28"/>
        </w:rPr>
        <w:t>ступеневых</w:t>
      </w:r>
      <w:proofErr w:type="spellEnd"/>
      <w:r w:rsidRPr="00B80F8D">
        <w:rPr>
          <w:color w:val="auto"/>
          <w:szCs w:val="28"/>
        </w:rPr>
        <w:t xml:space="preserve"> последовательностей, пение разрешений интервалов в ладу).</w:t>
      </w:r>
    </w:p>
    <w:p w:rsidR="007B26CE" w:rsidRPr="00B80F8D" w:rsidRDefault="007B26CE" w:rsidP="007B26CE">
      <w:pPr>
        <w:pStyle w:val="Default"/>
        <w:spacing w:line="276" w:lineRule="auto"/>
        <w:ind w:firstLine="708"/>
        <w:jc w:val="both"/>
        <w:rPr>
          <w:color w:val="auto"/>
          <w:szCs w:val="28"/>
        </w:rPr>
      </w:pPr>
      <w:r w:rsidRPr="00B80F8D">
        <w:rPr>
          <w:color w:val="auto"/>
          <w:szCs w:val="28"/>
        </w:rPr>
        <w:t xml:space="preserve">Примеры упражнений из сборников: Соколова О.П. «Двухголосное пение в младшем хоре», </w:t>
      </w:r>
      <w:proofErr w:type="spellStart"/>
      <w:r w:rsidRPr="00B80F8D">
        <w:rPr>
          <w:color w:val="auto"/>
          <w:szCs w:val="28"/>
        </w:rPr>
        <w:t>И.В.Роганова</w:t>
      </w:r>
      <w:proofErr w:type="spellEnd"/>
      <w:r w:rsidRPr="00B80F8D">
        <w:rPr>
          <w:color w:val="auto"/>
          <w:szCs w:val="28"/>
        </w:rPr>
        <w:t xml:space="preserve"> «Работа с младшим хором»</w:t>
      </w:r>
    </w:p>
    <w:p w:rsidR="007B26CE" w:rsidRDefault="007B26CE" w:rsidP="007B26CE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7B26CE" w:rsidRDefault="007B26CE" w:rsidP="007B26CE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82332" cy="462224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/>
                    <a:stretch/>
                  </pic:blipFill>
                  <pic:spPr>
                    <a:xfrm>
                      <a:off x="0" y="0"/>
                      <a:ext cx="3816145" cy="46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6CE" w:rsidRDefault="007B26CE" w:rsidP="007B26CE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98864" cy="452176"/>
            <wp:effectExtent l="0" t="0" r="0" b="508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3892567" cy="46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6CE" w:rsidRDefault="007B26CE" w:rsidP="007B26CE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41376" cy="452176"/>
            <wp:effectExtent l="0" t="0" r="6985" b="508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3989867" cy="46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787544" cy="462224"/>
            <wp:effectExtent l="0" t="0" r="381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3876349" cy="47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6CE" w:rsidRDefault="007B26CE" w:rsidP="007B26CE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90556" cy="663191"/>
            <wp:effectExtent l="0" t="0" r="0" b="381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3968832" cy="67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6CE" w:rsidRDefault="007B26CE" w:rsidP="007B26CE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28422" cy="673239"/>
            <wp:effectExtent l="0" t="0" r="635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3980984" cy="70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6CE" w:rsidRDefault="007B26CE" w:rsidP="007B26CE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40647" cy="683288"/>
            <wp:effectExtent l="0" t="0" r="3175" b="254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3967197" cy="6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6CE" w:rsidRDefault="007B26CE" w:rsidP="007B26CE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71043" cy="82396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3946175" cy="83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6CE" w:rsidRPr="0024374B" w:rsidRDefault="007B26CE" w:rsidP="007B26CE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41345" cy="763674"/>
            <wp:effectExtent l="0" t="0" r="6985" b="0"/>
            <wp:docPr id="4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3870641" cy="76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6CE" w:rsidRPr="00B80F8D" w:rsidRDefault="007B26CE" w:rsidP="007B26CE">
      <w:pPr>
        <w:spacing w:line="276" w:lineRule="auto"/>
        <w:ind w:firstLine="708"/>
        <w:jc w:val="both"/>
        <w:rPr>
          <w:rFonts w:ascii="Times New Roman" w:hAnsi="Times New Roman"/>
          <w:szCs w:val="28"/>
          <w:lang w:val="ru-RU"/>
        </w:rPr>
      </w:pPr>
      <w:r w:rsidRPr="00B80F8D">
        <w:rPr>
          <w:rFonts w:ascii="Times New Roman" w:hAnsi="Times New Roman"/>
          <w:szCs w:val="28"/>
          <w:lang w:val="ru-RU"/>
        </w:rPr>
        <w:t xml:space="preserve">Многообразие упражнений для работы над </w:t>
      </w:r>
      <w:proofErr w:type="spellStart"/>
      <w:r w:rsidRPr="00B80F8D">
        <w:rPr>
          <w:rFonts w:ascii="Times New Roman" w:hAnsi="Times New Roman"/>
          <w:szCs w:val="28"/>
          <w:lang w:val="ru-RU"/>
        </w:rPr>
        <w:t>двухголосием</w:t>
      </w:r>
      <w:proofErr w:type="spellEnd"/>
      <w:r w:rsidRPr="00B80F8D">
        <w:rPr>
          <w:rFonts w:ascii="Times New Roman" w:hAnsi="Times New Roman"/>
          <w:szCs w:val="28"/>
          <w:lang w:val="ru-RU"/>
        </w:rPr>
        <w:t xml:space="preserve"> в младшем хоре позволяет расширить учебный материал от простого к более сложному. При разучивании нового произведения или для закрепления материала, используются упражнения, основанные на фрагментах хорового произведения, требующие проработки, </w:t>
      </w:r>
      <w:proofErr w:type="spellStart"/>
      <w:r w:rsidRPr="00B80F8D">
        <w:rPr>
          <w:rFonts w:ascii="Times New Roman" w:hAnsi="Times New Roman"/>
          <w:szCs w:val="28"/>
          <w:lang w:val="ru-RU"/>
        </w:rPr>
        <w:t>впевания</w:t>
      </w:r>
      <w:proofErr w:type="spellEnd"/>
      <w:r w:rsidRPr="00B80F8D">
        <w:rPr>
          <w:rFonts w:ascii="Times New Roman" w:hAnsi="Times New Roman"/>
          <w:szCs w:val="28"/>
          <w:lang w:val="ru-RU"/>
        </w:rPr>
        <w:t xml:space="preserve">. </w:t>
      </w:r>
    </w:p>
    <w:p w:rsidR="007B26CE" w:rsidRPr="00B80F8D" w:rsidRDefault="007B26CE" w:rsidP="007B26CE">
      <w:pPr>
        <w:spacing w:line="276" w:lineRule="auto"/>
        <w:ind w:firstLine="708"/>
        <w:jc w:val="both"/>
        <w:rPr>
          <w:rFonts w:ascii="Times New Roman" w:hAnsi="Times New Roman"/>
          <w:szCs w:val="28"/>
          <w:lang w:val="ru-RU"/>
        </w:rPr>
      </w:pPr>
      <w:r w:rsidRPr="00B80F8D">
        <w:rPr>
          <w:rFonts w:ascii="Times New Roman" w:hAnsi="Times New Roman"/>
          <w:szCs w:val="28"/>
          <w:lang w:val="ru-RU"/>
        </w:rPr>
        <w:t xml:space="preserve">Основой усвоения материала в младшем хоре - яркость и осознанность эмоциональных ощущений. Базовый вид деятельности ребенка в этом возрасте – игра, что позволяет разнообразить и варьировать задания, при одновременном воспитании дисциплины, направленности слухового восприятия, в накоплении слуховых впечатлений. Ребятам нравятся больше образные </w:t>
      </w:r>
      <w:proofErr w:type="spellStart"/>
      <w:r w:rsidRPr="00B80F8D">
        <w:rPr>
          <w:rFonts w:ascii="Times New Roman" w:hAnsi="Times New Roman"/>
          <w:szCs w:val="28"/>
          <w:lang w:val="ru-RU"/>
        </w:rPr>
        <w:t>попевки</w:t>
      </w:r>
      <w:proofErr w:type="spellEnd"/>
      <w:r w:rsidRPr="00B80F8D">
        <w:rPr>
          <w:rFonts w:ascii="Times New Roman" w:hAnsi="Times New Roman"/>
          <w:szCs w:val="28"/>
          <w:lang w:val="ru-RU"/>
        </w:rPr>
        <w:t xml:space="preserve"> «Весёлый </w:t>
      </w:r>
      <w:proofErr w:type="spellStart"/>
      <w:r w:rsidRPr="00B80F8D">
        <w:rPr>
          <w:rFonts w:ascii="Times New Roman" w:hAnsi="Times New Roman"/>
          <w:szCs w:val="28"/>
          <w:lang w:val="ru-RU"/>
        </w:rPr>
        <w:t>бегемотик</w:t>
      </w:r>
      <w:proofErr w:type="spellEnd"/>
      <w:r w:rsidRPr="00B80F8D">
        <w:rPr>
          <w:rFonts w:ascii="Times New Roman" w:hAnsi="Times New Roman"/>
          <w:szCs w:val="28"/>
          <w:lang w:val="ru-RU"/>
        </w:rPr>
        <w:t xml:space="preserve">», «Спят котята с мамой кошкой», «Птички и хомяк», «Вот идёт Новый год!» и другие автора Ирины </w:t>
      </w:r>
      <w:proofErr w:type="spellStart"/>
      <w:r w:rsidRPr="00B80F8D">
        <w:rPr>
          <w:rFonts w:ascii="Times New Roman" w:hAnsi="Times New Roman"/>
          <w:szCs w:val="28"/>
          <w:lang w:val="ru-RU"/>
        </w:rPr>
        <w:t>Рогановой</w:t>
      </w:r>
      <w:proofErr w:type="spellEnd"/>
      <w:r w:rsidRPr="00B80F8D">
        <w:rPr>
          <w:rFonts w:ascii="Times New Roman" w:hAnsi="Times New Roman"/>
          <w:szCs w:val="28"/>
          <w:lang w:val="ru-RU"/>
        </w:rPr>
        <w:t xml:space="preserve">. Среди приемов и форм работы преобладает яркий, эмоциональный показ, применение игровых приемов и движений.   Основными критериями при выборе упражнений и произведений для детей должны быть </w:t>
      </w:r>
      <w:r w:rsidRPr="00B80F8D">
        <w:rPr>
          <w:rFonts w:ascii="Times New Roman" w:hAnsi="Times New Roman"/>
          <w:bCs/>
          <w:iCs/>
          <w:szCs w:val="28"/>
          <w:lang w:val="ru-RU"/>
        </w:rPr>
        <w:t>доступность, интересность, простота</w:t>
      </w:r>
      <w:r w:rsidRPr="00B80F8D">
        <w:rPr>
          <w:rFonts w:ascii="Times New Roman" w:hAnsi="Times New Roman"/>
          <w:bCs/>
          <w:szCs w:val="28"/>
          <w:lang w:val="ru-RU"/>
        </w:rPr>
        <w:t>!</w:t>
      </w:r>
      <w:r w:rsidRPr="00B80F8D">
        <w:rPr>
          <w:rFonts w:ascii="Times New Roman" w:hAnsi="Times New Roman"/>
          <w:b/>
          <w:bCs/>
          <w:szCs w:val="28"/>
          <w:lang w:val="ru-RU"/>
        </w:rPr>
        <w:t xml:space="preserve"> </w:t>
      </w:r>
      <w:r w:rsidRPr="00B80F8D">
        <w:rPr>
          <w:rFonts w:ascii="Times New Roman" w:hAnsi="Times New Roman"/>
          <w:szCs w:val="28"/>
          <w:lang w:val="ru-RU"/>
        </w:rPr>
        <w:t xml:space="preserve">Ребёнок должен понимать и принимать тот материал, который ему предлагается.    Главная задача для учащихся данного периода – накопление слуховых впечатлений. Педагогической задачей становится воспитание направленности внимания на те или иные стороны </w:t>
      </w:r>
      <w:proofErr w:type="spellStart"/>
      <w:r w:rsidRPr="00B80F8D">
        <w:rPr>
          <w:rFonts w:ascii="Times New Roman" w:hAnsi="Times New Roman"/>
          <w:szCs w:val="28"/>
          <w:lang w:val="ru-RU"/>
        </w:rPr>
        <w:t>двухголосия</w:t>
      </w:r>
      <w:proofErr w:type="spellEnd"/>
      <w:r w:rsidRPr="00B80F8D">
        <w:rPr>
          <w:rFonts w:ascii="Times New Roman" w:hAnsi="Times New Roman"/>
          <w:szCs w:val="28"/>
          <w:lang w:val="ru-RU"/>
        </w:rPr>
        <w:t xml:space="preserve"> (изначально по принципу контраста): консонанс – диссонанс, мажор – минор, один голос стоит на месте – другой движется, оба голоса движутся в одном направлении – в противоположном.   Практика показала, что детям нетрудно выучить несложные мелодические фразы, удержать их в памяти и спеть твердо и уверенно. Поэтому, двухголосное пение лучше начинать с </w:t>
      </w:r>
      <w:proofErr w:type="spellStart"/>
      <w:r w:rsidRPr="00B80F8D">
        <w:rPr>
          <w:rFonts w:ascii="Times New Roman" w:hAnsi="Times New Roman"/>
          <w:szCs w:val="28"/>
          <w:lang w:val="ru-RU"/>
        </w:rPr>
        <w:t>попевок</w:t>
      </w:r>
      <w:proofErr w:type="spellEnd"/>
      <w:r w:rsidRPr="00B80F8D">
        <w:rPr>
          <w:rFonts w:ascii="Times New Roman" w:hAnsi="Times New Roman"/>
          <w:szCs w:val="28"/>
          <w:lang w:val="ru-RU"/>
        </w:rPr>
        <w:t>, песен, в которых имеется самостоятельное движение голосов. Это народное по своему характеру голосоведение отличается богатством мелодического содержания каждого голоса и, безусловно, легче и быстрее усваивается детьми. При пении на два голоса одной из важнейших задач является выработка у учащихся самостоятельности, сущность которой заключается в четком проведении своей партии при одновременном звучании другой. Успешная работа невозможна без развития навыков активного слушания,</w:t>
      </w:r>
      <w:r w:rsidRPr="00B80F8D">
        <w:rPr>
          <w:rFonts w:ascii="Times New Roman" w:hAnsi="Times New Roman"/>
          <w:b/>
          <w:szCs w:val="28"/>
          <w:lang w:val="ru-RU"/>
        </w:rPr>
        <w:t xml:space="preserve"> </w:t>
      </w:r>
      <w:r w:rsidRPr="00B80F8D">
        <w:rPr>
          <w:rFonts w:ascii="Times New Roman" w:hAnsi="Times New Roman"/>
          <w:szCs w:val="28"/>
          <w:lang w:val="ru-RU"/>
        </w:rPr>
        <w:t xml:space="preserve">возможны также различные игры. </w:t>
      </w:r>
    </w:p>
    <w:p w:rsidR="007B26CE" w:rsidRPr="00B80F8D" w:rsidRDefault="007B26CE" w:rsidP="007B26CE">
      <w:pPr>
        <w:spacing w:line="276" w:lineRule="auto"/>
        <w:ind w:firstLine="708"/>
        <w:jc w:val="both"/>
        <w:rPr>
          <w:rFonts w:ascii="Times New Roman" w:hAnsi="Times New Roman"/>
          <w:szCs w:val="28"/>
          <w:lang w:val="ru-RU"/>
        </w:rPr>
      </w:pPr>
      <w:r w:rsidRPr="00B80F8D">
        <w:rPr>
          <w:rFonts w:ascii="Times New Roman" w:hAnsi="Times New Roman"/>
          <w:szCs w:val="28"/>
          <w:lang w:val="ru-RU"/>
        </w:rPr>
        <w:t xml:space="preserve">Процесс обучения двухголосному пению сложный и длительный процесс, требующий последовательного формирования определённых навыков. Важное при формировании навыков </w:t>
      </w:r>
      <w:proofErr w:type="spellStart"/>
      <w:r w:rsidRPr="00B80F8D">
        <w:rPr>
          <w:rFonts w:ascii="Times New Roman" w:hAnsi="Times New Roman"/>
          <w:szCs w:val="28"/>
          <w:lang w:val="ru-RU"/>
        </w:rPr>
        <w:t>двухголосия</w:t>
      </w:r>
      <w:proofErr w:type="spellEnd"/>
      <w:r w:rsidRPr="00B80F8D">
        <w:rPr>
          <w:rFonts w:ascii="Times New Roman" w:hAnsi="Times New Roman"/>
          <w:szCs w:val="28"/>
          <w:lang w:val="ru-RU"/>
        </w:rPr>
        <w:t xml:space="preserve">: чистый унисон, пение без сопровождения, развитие </w:t>
      </w:r>
      <w:r w:rsidRPr="00B80F8D">
        <w:rPr>
          <w:rFonts w:ascii="Times New Roman" w:hAnsi="Times New Roman"/>
          <w:szCs w:val="28"/>
          <w:lang w:val="ru-RU"/>
        </w:rPr>
        <w:lastRenderedPageBreak/>
        <w:t xml:space="preserve">музыкальной восприимчивости, умение слушать и слышать, умение разбираться в характере движения мелодии, музыкальных фраз,  </w:t>
      </w:r>
    </w:p>
    <w:p w:rsidR="007B26CE" w:rsidRPr="00B80F8D" w:rsidRDefault="007B26CE" w:rsidP="007B26CE">
      <w:pPr>
        <w:spacing w:line="276" w:lineRule="auto"/>
        <w:ind w:firstLine="708"/>
        <w:jc w:val="both"/>
        <w:rPr>
          <w:rFonts w:ascii="Times New Roman" w:hAnsi="Times New Roman"/>
          <w:szCs w:val="28"/>
          <w:lang w:val="ru-RU"/>
        </w:rPr>
      </w:pPr>
      <w:r w:rsidRPr="00B80F8D">
        <w:rPr>
          <w:rFonts w:ascii="Times New Roman" w:hAnsi="Times New Roman"/>
          <w:szCs w:val="28"/>
          <w:lang w:val="ru-RU"/>
        </w:rPr>
        <w:t xml:space="preserve">Становление любого вокально-хорового навыка связано с решением многих задач, требующих от юных певцов сил, умений, старания. Метод восприятия через игру, через знакомые близкие образы и понятия помогают поддерживать интерес у ребят к предлагаемым упражнениям, желание добиться хорошего результата. Эмоции играют немаловажную роль в процессе обучения хоровому пению. Когда пение и музыка увлекают детей, процесс обучения даёт хороший результат. Успешность обучения ребёнка, концентрация внимания опирается на интерес к хоровому пению.  Творческая атмосфера помогает ребёнку передавать свободно свои чувства и переживания, что позволяет в полной мере раскрыть художественный замысел исполняемого хорового произведения. </w:t>
      </w:r>
    </w:p>
    <w:p w:rsidR="007B26CE" w:rsidRPr="00B80F8D" w:rsidRDefault="007B26CE" w:rsidP="007B26CE">
      <w:pPr>
        <w:pStyle w:val="Default"/>
        <w:spacing w:line="276" w:lineRule="auto"/>
        <w:jc w:val="both"/>
        <w:rPr>
          <w:bCs/>
          <w:iCs/>
          <w:color w:val="auto"/>
          <w:szCs w:val="28"/>
        </w:rPr>
      </w:pPr>
    </w:p>
    <w:p w:rsidR="007B26CE" w:rsidRPr="00B80F8D" w:rsidRDefault="007B26CE" w:rsidP="007B26CE">
      <w:pPr>
        <w:pStyle w:val="Default"/>
        <w:spacing w:line="276" w:lineRule="auto"/>
        <w:jc w:val="both"/>
        <w:rPr>
          <w:color w:val="auto"/>
          <w:szCs w:val="28"/>
        </w:rPr>
      </w:pPr>
      <w:r w:rsidRPr="00B80F8D">
        <w:rPr>
          <w:color w:val="auto"/>
          <w:szCs w:val="28"/>
        </w:rPr>
        <w:t>Список литературы:</w:t>
      </w:r>
    </w:p>
    <w:p w:rsidR="007B26CE" w:rsidRPr="00B80F8D" w:rsidRDefault="007B26CE" w:rsidP="007B26CE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color w:val="auto"/>
          <w:szCs w:val="28"/>
        </w:rPr>
      </w:pPr>
      <w:r w:rsidRPr="00B80F8D">
        <w:rPr>
          <w:color w:val="auto"/>
          <w:szCs w:val="28"/>
        </w:rPr>
        <w:t>Соколова О.П. «Двухголосное пение в младшем хоре»</w:t>
      </w:r>
    </w:p>
    <w:p w:rsidR="007B26CE" w:rsidRPr="00B80F8D" w:rsidRDefault="007B26CE" w:rsidP="007B26CE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color w:val="auto"/>
          <w:szCs w:val="28"/>
        </w:rPr>
      </w:pPr>
      <w:r w:rsidRPr="00B80F8D">
        <w:rPr>
          <w:color w:val="auto"/>
          <w:szCs w:val="28"/>
        </w:rPr>
        <w:t>Н. Добровольская «Вокально-хоровые упражнения в детском хоре»</w:t>
      </w:r>
    </w:p>
    <w:p w:rsidR="007B26CE" w:rsidRPr="00B80F8D" w:rsidRDefault="007B26CE" w:rsidP="007B26CE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color w:val="auto"/>
          <w:szCs w:val="28"/>
        </w:rPr>
      </w:pPr>
      <w:proofErr w:type="spellStart"/>
      <w:r w:rsidRPr="00B80F8D">
        <w:rPr>
          <w:color w:val="auto"/>
          <w:szCs w:val="28"/>
        </w:rPr>
        <w:t>И.В.Роганова</w:t>
      </w:r>
      <w:proofErr w:type="spellEnd"/>
      <w:r w:rsidRPr="00B80F8D">
        <w:rPr>
          <w:color w:val="auto"/>
          <w:szCs w:val="28"/>
        </w:rPr>
        <w:t xml:space="preserve"> «Работа с младшим хором»</w:t>
      </w:r>
    </w:p>
    <w:p w:rsidR="007B26CE" w:rsidRPr="00B80F8D" w:rsidRDefault="007B26CE" w:rsidP="007B26CE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color w:val="auto"/>
          <w:szCs w:val="28"/>
        </w:rPr>
      </w:pPr>
      <w:r w:rsidRPr="00B80F8D">
        <w:rPr>
          <w:color w:val="auto"/>
          <w:szCs w:val="28"/>
        </w:rPr>
        <w:t xml:space="preserve">«Приёмы хорового сольфеджио на занятиях с инструменталистами» </w:t>
      </w:r>
      <w:proofErr w:type="spellStart"/>
      <w:r w:rsidRPr="00B80F8D">
        <w:rPr>
          <w:color w:val="auto"/>
          <w:szCs w:val="28"/>
        </w:rPr>
        <w:t>Г.Гринчак</w:t>
      </w:r>
      <w:proofErr w:type="spellEnd"/>
      <w:r w:rsidRPr="00B80F8D">
        <w:rPr>
          <w:color w:val="auto"/>
          <w:szCs w:val="28"/>
        </w:rPr>
        <w:t xml:space="preserve">, </w:t>
      </w:r>
      <w:proofErr w:type="spellStart"/>
      <w:r w:rsidRPr="00B80F8D">
        <w:rPr>
          <w:color w:val="auto"/>
          <w:szCs w:val="28"/>
        </w:rPr>
        <w:t>Л.Сукало</w:t>
      </w:r>
      <w:proofErr w:type="spellEnd"/>
      <w:r w:rsidRPr="00B80F8D">
        <w:rPr>
          <w:color w:val="auto"/>
          <w:szCs w:val="28"/>
        </w:rPr>
        <w:t xml:space="preserve">, Е.Семилетова, Е.Быкова. </w:t>
      </w:r>
    </w:p>
    <w:p w:rsidR="007B26CE" w:rsidRPr="00B80F8D" w:rsidRDefault="007B26CE" w:rsidP="007B26CE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color w:val="auto"/>
          <w:szCs w:val="28"/>
        </w:rPr>
      </w:pPr>
      <w:proofErr w:type="spellStart"/>
      <w:r w:rsidRPr="00B80F8D">
        <w:rPr>
          <w:color w:val="auto"/>
          <w:szCs w:val="28"/>
        </w:rPr>
        <w:t>Е.Поплянова</w:t>
      </w:r>
      <w:proofErr w:type="spellEnd"/>
      <w:r w:rsidRPr="00B80F8D">
        <w:rPr>
          <w:color w:val="auto"/>
          <w:szCs w:val="28"/>
        </w:rPr>
        <w:t xml:space="preserve"> «Игровые каноны на уроках музыки»</w:t>
      </w:r>
    </w:p>
    <w:p w:rsidR="007B26CE" w:rsidRPr="00B80F8D" w:rsidRDefault="007B26CE" w:rsidP="007B26CE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color w:val="auto"/>
          <w:szCs w:val="28"/>
        </w:rPr>
      </w:pPr>
      <w:r w:rsidRPr="00B80F8D">
        <w:rPr>
          <w:color w:val="auto"/>
          <w:szCs w:val="28"/>
        </w:rPr>
        <w:t xml:space="preserve">«Современный хормейстер» сборник статей. Автор-составитель </w:t>
      </w:r>
      <w:proofErr w:type="spellStart"/>
      <w:r w:rsidRPr="00B80F8D">
        <w:rPr>
          <w:color w:val="auto"/>
          <w:szCs w:val="28"/>
        </w:rPr>
        <w:t>И.В.Роганова</w:t>
      </w:r>
      <w:proofErr w:type="spellEnd"/>
    </w:p>
    <w:p w:rsidR="007B26CE" w:rsidRPr="00B80F8D" w:rsidRDefault="007B26CE" w:rsidP="007B26CE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color w:val="auto"/>
          <w:szCs w:val="28"/>
        </w:rPr>
      </w:pPr>
      <w:r w:rsidRPr="00B80F8D">
        <w:rPr>
          <w:color w:val="auto"/>
          <w:szCs w:val="28"/>
        </w:rPr>
        <w:t>М.Лазарев «Песни доктора Лазарева»</w:t>
      </w:r>
    </w:p>
    <w:p w:rsidR="007B26CE" w:rsidRPr="0008320C" w:rsidRDefault="007B26CE" w:rsidP="007B26CE">
      <w:pPr>
        <w:pStyle w:val="Default"/>
        <w:spacing w:line="276" w:lineRule="auto"/>
        <w:ind w:left="284" w:hanging="284"/>
        <w:jc w:val="both"/>
        <w:rPr>
          <w:color w:val="auto"/>
          <w:sz w:val="28"/>
          <w:szCs w:val="28"/>
        </w:rPr>
      </w:pPr>
    </w:p>
    <w:p w:rsidR="007B26CE" w:rsidRDefault="007B26CE" w:rsidP="007B26CE">
      <w:pPr>
        <w:spacing w:line="276" w:lineRule="auto"/>
        <w:jc w:val="center"/>
        <w:rPr>
          <w:rFonts w:ascii="Times New Roman" w:hAnsi="Times New Roman"/>
          <w:b/>
          <w:bCs/>
          <w:lang w:val="ru-RU"/>
        </w:rPr>
      </w:pPr>
    </w:p>
    <w:p w:rsidR="007B26CE" w:rsidRDefault="007B26CE" w:rsidP="007B26CE">
      <w:pPr>
        <w:spacing w:line="276" w:lineRule="auto"/>
        <w:jc w:val="center"/>
        <w:rPr>
          <w:rFonts w:ascii="Times New Roman" w:hAnsi="Times New Roman"/>
          <w:b/>
          <w:bCs/>
          <w:lang w:val="ru-RU"/>
        </w:rPr>
      </w:pPr>
    </w:p>
    <w:sectPr w:rsidR="007B26CE" w:rsidSect="00AA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4D94"/>
    <w:multiLevelType w:val="hybridMultilevel"/>
    <w:tmpl w:val="F69C4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0CA"/>
    <w:multiLevelType w:val="hybridMultilevel"/>
    <w:tmpl w:val="F5CE8792"/>
    <w:lvl w:ilvl="0" w:tplc="7982D0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6CE"/>
    <w:rsid w:val="007B26CE"/>
    <w:rsid w:val="009235C3"/>
    <w:rsid w:val="00AA1195"/>
    <w:rsid w:val="00F0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CE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B26CE"/>
    <w:rPr>
      <w:szCs w:val="32"/>
    </w:rPr>
  </w:style>
  <w:style w:type="character" w:customStyle="1" w:styleId="a4">
    <w:name w:val="Без интервала Знак"/>
    <w:basedOn w:val="a0"/>
    <w:link w:val="a3"/>
    <w:uiPriority w:val="1"/>
    <w:rsid w:val="007B26CE"/>
    <w:rPr>
      <w:rFonts w:cs="Times New Roman"/>
      <w:sz w:val="24"/>
      <w:szCs w:val="32"/>
      <w:lang w:val="en-US" w:bidi="en-US"/>
    </w:rPr>
  </w:style>
  <w:style w:type="paragraph" w:styleId="a5">
    <w:name w:val="List Paragraph"/>
    <w:basedOn w:val="a"/>
    <w:uiPriority w:val="34"/>
    <w:qFormat/>
    <w:rsid w:val="007B26CE"/>
    <w:pPr>
      <w:ind w:left="720"/>
      <w:contextualSpacing/>
    </w:pPr>
  </w:style>
  <w:style w:type="paragraph" w:customStyle="1" w:styleId="Default">
    <w:name w:val="Default"/>
    <w:rsid w:val="007B2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7B26C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0">
    <w:name w:val="c0"/>
    <w:basedOn w:val="a0"/>
    <w:rsid w:val="007B26CE"/>
  </w:style>
  <w:style w:type="paragraph" w:customStyle="1" w:styleId="c2">
    <w:name w:val="c2"/>
    <w:basedOn w:val="a"/>
    <w:rsid w:val="007B26C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7">
    <w:name w:val="footnote text"/>
    <w:basedOn w:val="a"/>
    <w:link w:val="a8"/>
    <w:uiPriority w:val="99"/>
    <w:unhideWhenUsed/>
    <w:rsid w:val="007B26CE"/>
    <w:rPr>
      <w:rFonts w:cstheme="minorBidi"/>
      <w:sz w:val="20"/>
      <w:szCs w:val="20"/>
      <w:lang w:val="ru-RU" w:bidi="ar-SA"/>
    </w:rPr>
  </w:style>
  <w:style w:type="character" w:customStyle="1" w:styleId="a8">
    <w:name w:val="Текст сноски Знак"/>
    <w:basedOn w:val="a0"/>
    <w:link w:val="a7"/>
    <w:uiPriority w:val="99"/>
    <w:rsid w:val="007B26C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235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35C3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2024-01-19T11:55:00Z</dcterms:created>
  <dcterms:modified xsi:type="dcterms:W3CDTF">2024-02-05T13:16:00Z</dcterms:modified>
</cp:coreProperties>
</file>