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bookmarkStart w:id="1" w:name="_Hlk120117463"/>
      <w:r>
        <w:rPr>
          <w:rFonts w:ascii="Times New Roman" w:hAnsi="Times New Roman"/>
          <w:sz w:val="24"/>
        </w:rPr>
        <w:t xml:space="preserve">Приложение </w:t>
      </w:r>
    </w:p>
    <w:p w14:paraId="12000000">
      <w:pPr>
        <w:spacing w:after="0" w:line="240" w:lineRule="auto"/>
        <w:ind/>
        <w:jc w:val="center"/>
        <w:rPr>
          <w:rFonts w:ascii="Liberation Serif" w:hAnsi="Liberation Serif"/>
          <w:b w:val="1"/>
        </w:rPr>
      </w:pPr>
    </w:p>
    <w:p w14:paraId="13000000">
      <w:pPr>
        <w:spacing w:after="0" w:line="240" w:lineRule="auto"/>
        <w:ind/>
        <w:jc w:val="center"/>
        <w:rPr>
          <w:rFonts w:ascii="Liberation Serif" w:hAnsi="Liberation Serif"/>
          <w:b w:val="1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ПАМЯТК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ДЛЯ МЕДИЦИНСКИХ РАБОТНИКОВ ПО ПРОВЕДЕНИЮ ДИФФЕРЕНЦИАЛЬНОЙ ДИАГНОСТИКИ </w:t>
      </w:r>
      <w:r>
        <w:rPr>
          <w:rFonts w:ascii="Times New Roman" w:hAnsi="Times New Roman"/>
          <w:b w:val="1"/>
          <w:sz w:val="28"/>
        </w:rPr>
        <w:t>COVID</w:t>
      </w:r>
      <w:r>
        <w:rPr>
          <w:rFonts w:ascii="Times New Roman" w:hAnsi="Times New Roman"/>
          <w:b w:val="1"/>
          <w:sz w:val="28"/>
        </w:rPr>
        <w:t>-19 С ГРИППОМ и ОРВИ, ОПРЕДЕЛЕНИЮ ТАКТИКИ ВЕДЕНИЯ БОЛЬНЫХ, ВКЛЮЧАЯ ДЕТЕЙ, ЛИЦ ПОЖИЛОГО ВОЗРАСТА И БЕРЕМЕННЫХ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Дифференциальная диагностика</w:t>
      </w:r>
      <w:r>
        <w:rPr>
          <w:rFonts w:ascii="Times New Roman" w:hAnsi="Times New Roman"/>
          <w:sz w:val="28"/>
        </w:rPr>
        <w:t xml:space="preserve"> гриппа, </w:t>
      </w:r>
      <w:r>
        <w:rPr>
          <w:rFonts w:ascii="Times New Roman" w:hAnsi="Times New Roman"/>
          <w:sz w:val="28"/>
        </w:rPr>
        <w:t>COVID</w:t>
      </w:r>
      <w:r>
        <w:rPr>
          <w:rFonts w:ascii="Times New Roman" w:hAnsi="Times New Roman"/>
          <w:sz w:val="28"/>
        </w:rPr>
        <w:t>-19, ОРВИ</w:t>
      </w:r>
    </w:p>
    <w:tbl>
      <w:tblPr>
        <w:tblStyle w:val="Style_2"/>
        <w:tblInd w:type="dxa" w:w="137"/>
        <w:tblLayout w:type="fixed"/>
      </w:tblPr>
      <w:tblGrid>
        <w:gridCol w:w="3119"/>
        <w:gridCol w:w="3402"/>
        <w:gridCol w:w="3260"/>
        <w:gridCol w:w="2694"/>
        <w:gridCol w:w="2946"/>
        <w:gridCol w:w="8"/>
      </w:tblGrid>
      <w:tr>
        <w:trPr>
          <w:trHeight w:hRule="atLeast" w:val="369"/>
        </w:trPr>
        <w:tc>
          <w:tcPr>
            <w:tcW w:type="dxa" w:w="3119"/>
          </w:tcPr>
          <w:p w14:paraId="1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Признаки</w:t>
            </w:r>
          </w:p>
        </w:tc>
        <w:tc>
          <w:tcPr>
            <w:tcW w:type="dxa" w:w="3402"/>
          </w:tcPr>
          <w:p w14:paraId="1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Грипп</w:t>
            </w:r>
          </w:p>
        </w:tc>
        <w:tc>
          <w:tcPr>
            <w:tcW w:type="dxa" w:w="3260"/>
          </w:tcPr>
          <w:p w14:paraId="1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COVID</w:t>
            </w:r>
            <w:r>
              <w:rPr>
                <w:rFonts w:ascii="Times New Roman" w:hAnsi="Times New Roman"/>
                <w:b w:val="1"/>
                <w:sz w:val="24"/>
              </w:rPr>
              <w:t>-19</w:t>
            </w:r>
          </w:p>
        </w:tc>
        <w:tc>
          <w:tcPr>
            <w:tcW w:type="dxa" w:w="2694"/>
          </w:tcPr>
          <w:p w14:paraId="1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РС-вирус</w:t>
            </w:r>
          </w:p>
        </w:tc>
        <w:tc>
          <w:tcPr>
            <w:tcW w:type="dxa" w:w="2946"/>
          </w:tcPr>
          <w:p w14:paraId="1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ОРВИ, неуточненная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Инкубационный период</w:t>
            </w:r>
          </w:p>
        </w:tc>
        <w:tc>
          <w:tcPr>
            <w:tcW w:type="dxa" w:w="3402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остро, 12-48 часов</w:t>
            </w:r>
          </w:p>
        </w:tc>
        <w:tc>
          <w:tcPr>
            <w:tcW w:type="dxa" w:w="3260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2-14 дней, чаще 5-7 дней</w:t>
            </w:r>
          </w:p>
        </w:tc>
        <w:tc>
          <w:tcPr>
            <w:tcW w:type="dxa" w:w="2694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3-7 дней</w:t>
            </w:r>
          </w:p>
        </w:tc>
        <w:tc>
          <w:tcPr>
            <w:tcW w:type="dxa" w:w="2946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1-13 дней, чаще 2-3 дня (аденовирусная инфекция до 13 дней)</w:t>
            </w:r>
          </w:p>
        </w:tc>
        <w:tc>
          <w:tcPr>
            <w:tcW w:type="dxa" w:w="8"/>
          </w:tcPr>
          <w:p/>
        </w:tc>
      </w:tr>
      <w:tr>
        <w:trPr>
          <w:trHeight w:hRule="atLeast" w:val="739"/>
        </w:trPr>
        <w:tc>
          <w:tcPr>
            <w:tcW w:type="dxa" w:w="3119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Преимущественное поражение респираторного тракта:</w:t>
            </w:r>
          </w:p>
        </w:tc>
        <w:tc>
          <w:tcPr>
            <w:tcW w:type="dxa" w:w="12310"/>
            <w:gridSpan w:val="5"/>
          </w:tcPr>
          <w:p w14:paraId="2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39"/>
        </w:trPr>
        <w:tc>
          <w:tcPr>
            <w:tcW w:type="dxa" w:w="3119"/>
          </w:tcPr>
          <w:p w14:paraId="23000000">
            <w:pPr>
              <w:ind w:firstLine="0" w:left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ринит</w:t>
            </w:r>
          </w:p>
        </w:tc>
        <w:tc>
          <w:tcPr>
            <w:tcW w:type="dxa" w:w="3402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характерен, </w:t>
            </w:r>
          </w:p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 незначительный, кратковременный</w:t>
            </w:r>
          </w:p>
        </w:tc>
        <w:tc>
          <w:tcPr>
            <w:tcW w:type="dxa" w:w="3260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умеренный, возможно отсутствие обоняния</w:t>
            </w:r>
          </w:p>
        </w:tc>
        <w:tc>
          <w:tcPr>
            <w:tcW w:type="dxa" w:w="2694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чаще отсутствует, редко скудные серозно-слизистые выделения из носа </w:t>
            </w:r>
          </w:p>
        </w:tc>
        <w:tc>
          <w:tcPr>
            <w:tcW w:type="dxa" w:w="2946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почти всегда, возможно небольшое снижение обоняние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81"/>
        </w:trPr>
        <w:tc>
          <w:tcPr>
            <w:tcW w:type="dxa" w:w="3119"/>
          </w:tcPr>
          <w:p w14:paraId="29000000">
            <w:pPr>
              <w:ind w:firstLine="0" w:left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фарингит</w:t>
            </w:r>
          </w:p>
        </w:tc>
        <w:tc>
          <w:tcPr>
            <w:tcW w:type="dxa" w:w="3402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</w:t>
            </w:r>
          </w:p>
        </w:tc>
        <w:tc>
          <w:tcPr>
            <w:tcW w:type="dxa" w:w="3260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</w:t>
            </w:r>
          </w:p>
        </w:tc>
        <w:tc>
          <w:tcPr>
            <w:tcW w:type="dxa" w:w="2694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</w:t>
            </w:r>
          </w:p>
        </w:tc>
        <w:tc>
          <w:tcPr>
            <w:tcW w:type="dxa" w:w="2946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почти всегда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414"/>
        </w:trPr>
        <w:tc>
          <w:tcPr>
            <w:tcW w:type="dxa" w:w="3119"/>
          </w:tcPr>
          <w:p w14:paraId="2E000000">
            <w:pPr>
              <w:ind w:firstLine="0" w:left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ларингит</w:t>
            </w:r>
          </w:p>
        </w:tc>
        <w:tc>
          <w:tcPr>
            <w:tcW w:type="dxa" w:w="3402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возможен</w:t>
            </w:r>
          </w:p>
        </w:tc>
        <w:tc>
          <w:tcPr>
            <w:tcW w:type="dxa" w:w="3260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возможен</w:t>
            </w:r>
          </w:p>
        </w:tc>
        <w:tc>
          <w:tcPr>
            <w:tcW w:type="dxa" w:w="2694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2946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</w:t>
            </w:r>
          </w:p>
        </w:tc>
        <w:tc>
          <w:tcPr>
            <w:tcW w:type="dxa" w:w="8"/>
          </w:tcPr>
          <w:p/>
        </w:tc>
      </w:tr>
      <w:tr>
        <w:trPr>
          <w:trHeight w:hRule="atLeast" w:val="413"/>
        </w:trPr>
        <w:tc>
          <w:tcPr>
            <w:tcW w:type="dxa" w:w="3119"/>
          </w:tcPr>
          <w:p w14:paraId="33000000">
            <w:pPr>
              <w:ind w:firstLine="0" w:left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трахеит</w:t>
            </w:r>
          </w:p>
        </w:tc>
        <w:tc>
          <w:tcPr>
            <w:tcW w:type="dxa" w:w="3402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</w:t>
            </w:r>
          </w:p>
        </w:tc>
        <w:tc>
          <w:tcPr>
            <w:tcW w:type="dxa" w:w="3260"/>
          </w:tcPr>
          <w:p w14:paraId="3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</w:tcPr>
          <w:p w14:paraId="3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46"/>
          </w:tcPr>
          <w:p w14:paraId="3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739"/>
        </w:trPr>
        <w:tc>
          <w:tcPr>
            <w:tcW w:type="dxa" w:w="3119"/>
          </w:tcPr>
          <w:p w14:paraId="38000000">
            <w:pPr>
              <w:ind w:firstLine="0" w:left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поражение нижних отделов дыхательных путей </w:t>
            </w:r>
          </w:p>
        </w:tc>
        <w:tc>
          <w:tcPr>
            <w:tcW w:type="dxa" w:w="3402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 пневмония от 15%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 гриппе A (H1N1) до 26- 30% при гриппе A (H3N2) и В</w:t>
            </w:r>
          </w:p>
        </w:tc>
        <w:tc>
          <w:tcPr>
            <w:tcW w:type="dxa" w:w="3260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</w:t>
            </w:r>
            <w:bookmarkStart w:id="2" w:name="_GoBack"/>
            <w:bookmarkEnd w:id="2"/>
          </w:p>
        </w:tc>
        <w:tc>
          <w:tcPr>
            <w:tcW w:type="dxa" w:w="2694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бронхит, бронхиолит</w:t>
            </w:r>
          </w:p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пневмония 25%</w:t>
            </w:r>
          </w:p>
        </w:tc>
        <w:tc>
          <w:tcPr>
            <w:tcW w:type="dxa" w:w="2946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</w:t>
            </w:r>
          </w:p>
        </w:tc>
        <w:tc>
          <w:tcPr>
            <w:tcW w:type="dxa" w:w="8"/>
          </w:tcPr>
          <w:p/>
        </w:tc>
      </w:tr>
      <w:tr>
        <w:trPr>
          <w:trHeight w:hRule="atLeast" w:val="1565"/>
        </w:trPr>
        <w:tc>
          <w:tcPr>
            <w:tcW w:type="dxa" w:w="3119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Интоксикация</w:t>
            </w:r>
          </w:p>
        </w:tc>
        <w:tc>
          <w:tcPr>
            <w:tcW w:type="dxa" w:w="3402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выраженная</w:t>
            </w:r>
          </w:p>
        </w:tc>
        <w:tc>
          <w:tcPr>
            <w:tcW w:type="dxa" w:w="3260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</w:t>
            </w:r>
          </w:p>
        </w:tc>
        <w:tc>
          <w:tcPr>
            <w:tcW w:type="dxa" w:w="2694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умеренная</w:t>
            </w:r>
          </w:p>
        </w:tc>
        <w:tc>
          <w:tcPr>
            <w:tcW w:type="dxa" w:w="2946"/>
          </w:tcPr>
          <w:p w14:paraId="42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умеренная, возможно только при тяжелом состоянии и присоединении бактериальной флоры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Лихорадка</w:t>
            </w:r>
          </w:p>
        </w:tc>
        <w:tc>
          <w:tcPr>
            <w:tcW w:type="dxa" w:w="3402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3260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2694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умеренная </w:t>
            </w:r>
          </w:p>
        </w:tc>
        <w:tc>
          <w:tcPr>
            <w:tcW w:type="dxa" w:w="2946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почти всегда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Головная боль</w:t>
            </w:r>
          </w:p>
        </w:tc>
        <w:tc>
          <w:tcPr>
            <w:tcW w:type="dxa" w:w="3402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сильная</w:t>
            </w:r>
          </w:p>
        </w:tc>
        <w:tc>
          <w:tcPr>
            <w:tcW w:type="dxa" w:w="3260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сильная</w:t>
            </w:r>
          </w:p>
        </w:tc>
        <w:tc>
          <w:tcPr>
            <w:tcW w:type="dxa" w:w="2694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умеренная</w:t>
            </w:r>
          </w:p>
        </w:tc>
        <w:tc>
          <w:tcPr>
            <w:tcW w:type="dxa" w:w="2946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характерна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Мышечные и суставные боли</w:t>
            </w:r>
          </w:p>
        </w:tc>
        <w:tc>
          <w:tcPr>
            <w:tcW w:type="dxa" w:w="3402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выраженные</w:t>
            </w:r>
          </w:p>
        </w:tc>
        <w:tc>
          <w:tcPr>
            <w:tcW w:type="dxa" w:w="3260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</w:t>
            </w:r>
          </w:p>
        </w:tc>
        <w:tc>
          <w:tcPr>
            <w:tcW w:type="dxa" w:w="2694"/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</w:t>
            </w:r>
          </w:p>
        </w:tc>
        <w:tc>
          <w:tcPr>
            <w:tcW w:type="dxa" w:w="2946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 в горле</w:t>
            </w:r>
          </w:p>
        </w:tc>
        <w:tc>
          <w:tcPr>
            <w:tcW w:type="dxa" w:w="3402"/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характерна</w:t>
            </w:r>
          </w:p>
        </w:tc>
        <w:tc>
          <w:tcPr>
            <w:tcW w:type="dxa" w:w="3260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</w:t>
            </w:r>
          </w:p>
        </w:tc>
        <w:tc>
          <w:tcPr>
            <w:tcW w:type="dxa" w:w="2694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характерна</w:t>
            </w:r>
          </w:p>
        </w:tc>
        <w:tc>
          <w:tcPr>
            <w:tcW w:type="dxa" w:w="2946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Внешний вид больного</w:t>
            </w:r>
          </w:p>
        </w:tc>
        <w:tc>
          <w:tcPr>
            <w:tcW w:type="dxa" w:w="3402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лицо гиперемировано</w:t>
            </w:r>
          </w:p>
        </w:tc>
        <w:tc>
          <w:tcPr>
            <w:tcW w:type="dxa" w:w="3260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бледность</w:t>
            </w:r>
          </w:p>
        </w:tc>
        <w:tc>
          <w:tcPr>
            <w:tcW w:type="dxa" w:w="2694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бледность, может быть цианоз губ</w:t>
            </w:r>
          </w:p>
        </w:tc>
        <w:tc>
          <w:tcPr>
            <w:tcW w:type="dxa" w:w="2946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бледность, при лихорадке может быть гиперемия лица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Гиперемия конъюнктив</w:t>
            </w:r>
          </w:p>
        </w:tc>
        <w:tc>
          <w:tcPr>
            <w:tcW w:type="dxa" w:w="3402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почти всегда</w:t>
            </w:r>
          </w:p>
        </w:tc>
        <w:tc>
          <w:tcPr>
            <w:tcW w:type="dxa" w:w="3260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</w:t>
            </w:r>
          </w:p>
        </w:tc>
        <w:tc>
          <w:tcPr>
            <w:tcW w:type="dxa" w:w="2694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2946"/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почти всегда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739"/>
        </w:trPr>
        <w:tc>
          <w:tcPr>
            <w:tcW w:type="dxa" w:w="3119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Кашель</w:t>
            </w:r>
          </w:p>
        </w:tc>
        <w:tc>
          <w:tcPr>
            <w:tcW w:type="dxa" w:w="3402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выраженный частый сухой</w:t>
            </w:r>
          </w:p>
        </w:tc>
        <w:tc>
          <w:tcPr>
            <w:tcW w:type="dxa" w:w="3260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сухой или с небольшим количеством мокроты</w:t>
            </w:r>
          </w:p>
        </w:tc>
        <w:tc>
          <w:tcPr>
            <w:tcW w:type="dxa" w:w="2694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приступообразный, иногда обструктивный синдром</w:t>
            </w:r>
          </w:p>
        </w:tc>
        <w:tc>
          <w:tcPr>
            <w:tcW w:type="dxa" w:w="2946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сухой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Одышка</w:t>
            </w:r>
          </w:p>
        </w:tc>
        <w:tc>
          <w:tcPr>
            <w:tcW w:type="dxa" w:w="3402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3260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да, при тяжелом течении</w:t>
            </w:r>
          </w:p>
        </w:tc>
        <w:tc>
          <w:tcPr>
            <w:tcW w:type="dxa" w:w="2694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3-4 день одышка, экспираторная</w:t>
            </w:r>
          </w:p>
        </w:tc>
        <w:tc>
          <w:tcPr>
            <w:tcW w:type="dxa" w:w="2946"/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характерна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552"/>
        </w:trPr>
        <w:tc>
          <w:tcPr>
            <w:tcW w:type="dxa" w:w="3119"/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Гиперемия конъюнктивы</w:t>
            </w:r>
          </w:p>
        </w:tc>
        <w:tc>
          <w:tcPr>
            <w:tcW w:type="dxa" w:w="3402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  <w:tc>
          <w:tcPr>
            <w:tcW w:type="dxa" w:w="3260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  <w:tc>
          <w:tcPr>
            <w:tcW w:type="dxa" w:w="2694"/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2946"/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почти всегда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л/узлов</w:t>
            </w:r>
          </w:p>
        </w:tc>
        <w:tc>
          <w:tcPr>
            <w:tcW w:type="dxa" w:w="3402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3260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2694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 шейный, подчелюстной</w:t>
            </w:r>
          </w:p>
        </w:tc>
        <w:tc>
          <w:tcPr>
            <w:tcW w:type="dxa" w:w="2946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 шейный, подчелюстной</w:t>
            </w:r>
          </w:p>
        </w:tc>
        <w:tc>
          <w:tcPr>
            <w:tcW w:type="dxa" w:w="8"/>
          </w:tcPr>
          <w:p/>
        </w:tc>
      </w:tr>
      <w:tr>
        <w:trPr>
          <w:trHeight w:hRule="atLeast" w:val="369"/>
        </w:trPr>
        <w:tc>
          <w:tcPr>
            <w:tcW w:type="dxa" w:w="3119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Сыпь</w:t>
            </w:r>
          </w:p>
        </w:tc>
        <w:tc>
          <w:tcPr>
            <w:tcW w:type="dxa" w:w="3402"/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 петехии при тяжелом течении</w:t>
            </w:r>
          </w:p>
        </w:tc>
        <w:tc>
          <w:tcPr>
            <w:tcW w:type="dxa" w:w="3260"/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возможно</w:t>
            </w:r>
          </w:p>
        </w:tc>
        <w:tc>
          <w:tcPr>
            <w:tcW w:type="dxa" w:w="2694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2946"/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характерна</w:t>
            </w:r>
          </w:p>
        </w:tc>
        <w:tc>
          <w:tcPr>
            <w:tcW w:type="dxa" w:w="8"/>
          </w:tcPr>
          <w:p/>
        </w:tc>
      </w:tr>
      <w:tr>
        <w:trPr>
          <w:trHeight w:hRule="atLeast" w:val="921"/>
        </w:trPr>
        <w:tc>
          <w:tcPr>
            <w:tcW w:type="dxa" w:w="3119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со стороны нервной системы</w:t>
            </w:r>
          </w:p>
        </w:tc>
        <w:tc>
          <w:tcPr>
            <w:tcW w:type="dxa" w:w="3402"/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менингизм, энцефалопатия, астеноневротический синдром</w:t>
            </w:r>
          </w:p>
        </w:tc>
        <w:tc>
          <w:tcPr>
            <w:tcW w:type="dxa" w:w="3260"/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есть, при тяжелом течении. менингоэнцефалит, астеноневротический синдром</w:t>
            </w:r>
          </w:p>
        </w:tc>
        <w:tc>
          <w:tcPr>
            <w:tcW w:type="dxa" w:w="2694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2946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 менингизм</w:t>
            </w:r>
          </w:p>
        </w:tc>
        <w:tc>
          <w:tcPr>
            <w:tcW w:type="dxa" w:w="8"/>
          </w:tcPr>
          <w:p/>
        </w:tc>
      </w:tr>
      <w:tr>
        <w:trPr>
          <w:trHeight w:hRule="atLeast" w:val="921"/>
        </w:trPr>
        <w:tc>
          <w:tcPr>
            <w:tcW w:type="dxa" w:w="3119"/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Симптомы поражения ЖКТ</w:t>
            </w:r>
          </w:p>
        </w:tc>
        <w:tc>
          <w:tcPr>
            <w:tcW w:type="dxa" w:w="3402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изредка тошнота, рвота (при тяжелом течении); диарея не характерна</w:t>
            </w:r>
          </w:p>
        </w:tc>
        <w:tc>
          <w:tcPr>
            <w:tcW w:type="dxa" w:w="3260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редко диарея</w:t>
            </w:r>
          </w:p>
        </w:tc>
        <w:tc>
          <w:tcPr>
            <w:tcW w:type="dxa" w:w="2694"/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2946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 диарея (аденовирус, ротавирусная инфекция)</w:t>
            </w:r>
          </w:p>
        </w:tc>
        <w:tc>
          <w:tcPr>
            <w:tcW w:type="dxa" w:w="8"/>
          </w:tcPr>
          <w:p/>
        </w:tc>
      </w:tr>
      <w:tr>
        <w:trPr>
          <w:trHeight w:hRule="atLeast" w:val="545"/>
        </w:trPr>
        <w:tc>
          <w:tcPr>
            <w:tcW w:type="dxa" w:w="3119"/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Бессимптомное течение</w:t>
            </w:r>
          </w:p>
        </w:tc>
        <w:tc>
          <w:tcPr>
            <w:tcW w:type="dxa" w:w="3402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никогда</w:t>
            </w:r>
          </w:p>
        </w:tc>
        <w:tc>
          <w:tcPr>
            <w:tcW w:type="dxa" w:w="3260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четверть больных</w:t>
            </w:r>
          </w:p>
        </w:tc>
        <w:tc>
          <w:tcPr>
            <w:tcW w:type="dxa" w:w="2694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</w:t>
            </w:r>
          </w:p>
        </w:tc>
        <w:tc>
          <w:tcPr>
            <w:tcW w:type="dxa" w:w="2946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</w:t>
            </w:r>
            <w:bookmarkEnd w:id="1"/>
          </w:p>
        </w:tc>
        <w:tc>
          <w:tcPr>
            <w:tcW w:type="dxa" w:w="8"/>
          </w:tcPr>
          <w:p/>
        </w:tc>
      </w:tr>
    </w:tbl>
    <w:p w14:paraId="89000000">
      <w:pPr>
        <w:sectPr>
          <w:headerReference r:id="rId2" w:type="first"/>
          <w:headerReference r:id="rId4" w:type="default"/>
          <w:type w:val="continuous"/>
          <w:pgSz w:h="11906" w:orient="landscape" w:w="16838"/>
          <w:pgMar w:bottom="567" w:footer="709" w:gutter="0" w:header="709" w:left="720" w:right="720" w:top="993"/>
          <w:pgNumType w:start="1"/>
          <w:titlePg/>
        </w:sectPr>
      </w:pPr>
    </w:p>
    <w:p w14:paraId="8A000000">
      <w:pPr>
        <w:spacing w:after="0" w:line="276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p w14:paraId="8B000000">
      <w:pPr>
        <w:spacing w:after="0" w:line="276" w:lineRule="auto"/>
        <w:ind/>
        <w:rPr>
          <w:rFonts w:ascii="Times New Roman" w:hAnsi="Times New Roman"/>
          <w:b w:val="1"/>
          <w:sz w:val="28"/>
        </w:rPr>
      </w:pPr>
    </w:p>
    <w:p w14:paraId="8C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Критерии установления диагноза ОРВИ</w:t>
      </w:r>
      <w:r>
        <w:rPr>
          <w:rFonts w:ascii="Times New Roman" w:hAnsi="Times New Roman"/>
          <w:sz w:val="28"/>
        </w:rPr>
        <w:t xml:space="preserve"> включают:</w:t>
      </w:r>
    </w:p>
    <w:p w14:paraId="8D000000">
      <w:pPr>
        <w:pStyle w:val="Style_3"/>
        <w:numPr>
          <w:ilvl w:val="0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жалоб и анамнеза заболевания;</w:t>
      </w:r>
    </w:p>
    <w:p w14:paraId="8E000000">
      <w:pPr>
        <w:pStyle w:val="Style_3"/>
        <w:numPr>
          <w:ilvl w:val="0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физикального обследования;</w:t>
      </w:r>
    </w:p>
    <w:p w14:paraId="8F000000">
      <w:pPr>
        <w:pStyle w:val="Style_3"/>
        <w:numPr>
          <w:ilvl w:val="0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лабораторных диагностических исследований;</w:t>
      </w:r>
    </w:p>
    <w:p w14:paraId="90000000">
      <w:pPr>
        <w:pStyle w:val="Style_3"/>
        <w:numPr>
          <w:ilvl w:val="0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инструментальных диагностических исследований;</w:t>
      </w:r>
    </w:p>
    <w:p w14:paraId="91000000">
      <w:pPr>
        <w:pStyle w:val="Style_3"/>
        <w:numPr>
          <w:ilvl w:val="0"/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диагностические исследования при проведении дифференциальной диагностики.</w:t>
      </w:r>
    </w:p>
    <w:p w14:paraId="92000000">
      <w:pPr>
        <w:spacing w:after="0" w:line="276" w:lineRule="auto"/>
        <w:ind w:firstLine="0" w:left="426"/>
        <w:rPr>
          <w:rFonts w:ascii="Times New Roman" w:hAnsi="Times New Roman"/>
          <w:sz w:val="28"/>
        </w:rPr>
      </w:pPr>
    </w:p>
    <w:p w14:paraId="93000000">
      <w:pPr>
        <w:spacing w:after="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Группы риска тяжелого течения </w:t>
      </w:r>
      <w:bookmarkStart w:id="3" w:name="_Hlk119658527"/>
      <w:r>
        <w:rPr>
          <w:rFonts w:ascii="Times New Roman" w:hAnsi="Times New Roman"/>
          <w:b w:val="1"/>
          <w:sz w:val="28"/>
        </w:rPr>
        <w:t xml:space="preserve">ОРЗ в том числе </w:t>
      </w:r>
      <w:r>
        <w:rPr>
          <w:rFonts w:ascii="Times New Roman" w:hAnsi="Times New Roman"/>
          <w:b w:val="1"/>
          <w:sz w:val="28"/>
        </w:rPr>
        <w:t xml:space="preserve">гриппа </w:t>
      </w:r>
      <w:r>
        <w:rPr>
          <w:rFonts w:ascii="Times New Roman" w:hAnsi="Times New Roman"/>
          <w:b w:val="1"/>
          <w:sz w:val="28"/>
        </w:rPr>
        <w:t xml:space="preserve">и </w:t>
      </w:r>
      <w:r>
        <w:rPr>
          <w:rFonts w:ascii="Times New Roman" w:hAnsi="Times New Roman"/>
          <w:b w:val="1"/>
          <w:sz w:val="28"/>
        </w:rPr>
        <w:t>COVID</w:t>
      </w:r>
      <w:r>
        <w:rPr>
          <w:rFonts w:ascii="Times New Roman" w:hAnsi="Times New Roman"/>
          <w:b w:val="1"/>
          <w:sz w:val="28"/>
        </w:rPr>
        <w:t xml:space="preserve">-19 </w:t>
      </w:r>
      <w:bookmarkEnd w:id="3"/>
      <w:r>
        <w:rPr>
          <w:rFonts w:ascii="Times New Roman" w:hAnsi="Times New Roman"/>
          <w:b w:val="1"/>
          <w:sz w:val="28"/>
        </w:rPr>
        <w:t>у взрослых</w:t>
      </w:r>
    </w:p>
    <w:p w14:paraId="94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беременные на любом сроке беременности и в послеродовый период;</w:t>
      </w:r>
    </w:p>
    <w:p w14:paraId="95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 хроническими заболеваниями легких (бронхиальная астма, ХОБЛ и др.);</w:t>
      </w:r>
    </w:p>
    <w:p w14:paraId="96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 хроническими заболеваниями сердечно-сосудистой системы (пороки сердца, ГБ, ИБС с признаками сердечной недостаточности и др.);</w:t>
      </w:r>
    </w:p>
    <w:p w14:paraId="97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 нарушениями обмена веществ (сахарный диабет, ожирение 2–3 степени и др.);</w:t>
      </w:r>
    </w:p>
    <w:p w14:paraId="98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 хронической болезнью почек;</w:t>
      </w:r>
    </w:p>
    <w:p w14:paraId="99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 хроническими заболеваниями печени;</w:t>
      </w:r>
    </w:p>
    <w:p w14:paraId="9A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с определенными неврологическими состояниями (включая нейром</w:t>
      </w:r>
      <w:r>
        <w:rPr>
          <w:rFonts w:ascii="Times New Roman" w:hAnsi="Times New Roman"/>
          <w:sz w:val="28"/>
        </w:rPr>
        <w:t>ышеч</w:t>
      </w:r>
      <w:r>
        <w:rPr>
          <w:rFonts w:ascii="Times New Roman" w:hAnsi="Times New Roman"/>
          <w:sz w:val="28"/>
        </w:rPr>
        <w:t>ные, нейрокогнитивные нарушения, эпилепсию);</w:t>
      </w:r>
    </w:p>
    <w:p w14:paraId="9B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 гемоглобинопатиями;</w:t>
      </w:r>
    </w:p>
    <w:p w14:paraId="9C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 первичными и вторичными иммунодефицитами (ВИЧ-инфекция, прием иммуносупрессорных медикаментов и т.п.);</w:t>
      </w:r>
    </w:p>
    <w:p w14:paraId="9D000000">
      <w:pPr>
        <w:numPr>
          <w:ilvl w:val="0"/>
          <w:numId w:val="2"/>
        </w:numPr>
        <w:spacing w:after="0" w:line="276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со злокачественными новообразованиями;</w:t>
      </w:r>
    </w:p>
    <w:p w14:paraId="9E000000">
      <w:pPr>
        <w:numPr>
          <w:ilvl w:val="0"/>
          <w:numId w:val="2"/>
        </w:numPr>
        <w:spacing w:after="0" w:line="240" w:lineRule="auto"/>
        <w:ind w:hanging="425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в возрасте 65 лет и старше.</w:t>
      </w:r>
    </w:p>
    <w:p w14:paraId="9F000000">
      <w:pPr>
        <w:spacing w:after="0" w:line="240" w:lineRule="auto"/>
        <w:ind w:right="-284"/>
        <w:jc w:val="center"/>
        <w:rPr>
          <w:rFonts w:ascii="Times New Roman" w:hAnsi="Times New Roman"/>
          <w:b w:val="1"/>
          <w:caps w:val="1"/>
          <w:sz w:val="24"/>
        </w:rPr>
      </w:pPr>
    </w:p>
    <w:p w14:paraId="A0000000">
      <w:pPr>
        <w:sectPr>
          <w:headerReference r:id="rId3" w:type="first"/>
          <w:headerReference r:id="rId5" w:type="default"/>
          <w:pgSz w:h="16838" w:orient="portrait" w:w="11906"/>
          <w:pgMar w:bottom="720" w:footer="997" w:gutter="0" w:header="284" w:left="720" w:right="720" w:top="155"/>
          <w:pgNumType w:start="4"/>
          <w:titlePg/>
        </w:sectPr>
      </w:pPr>
    </w:p>
    <w:p w14:paraId="A1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 действий медицинских работников, оказывающих медицинскую помощь в амбулаторных условиях, в том числе на дому, пациентам с ОРВИ</w:t>
      </w:r>
    </w:p>
    <w:p w14:paraId="A2000000">
      <w:pPr>
        <w:pStyle w:val="Style_3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tbl>
      <w:tblPr>
        <w:tblStyle w:val="Style_2"/>
        <w:tblLayout w:type="fixed"/>
      </w:tblPr>
      <w:tblGrid>
        <w:gridCol w:w="704"/>
        <w:gridCol w:w="3260"/>
        <w:gridCol w:w="6096"/>
      </w:tblGrid>
      <w:tr>
        <w:tc>
          <w:tcPr>
            <w:tcW w:type="dxa" w:w="704"/>
          </w:tcPr>
          <w:p w14:paraId="A3000000">
            <w:pPr>
              <w:pStyle w:val="Style_3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260"/>
          </w:tcPr>
          <w:p w14:paraId="A4000000">
            <w:pPr>
              <w:pStyle w:val="Style_3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ТИПОВЫЕ СЛУЧАИ</w:t>
            </w:r>
          </w:p>
        </w:tc>
        <w:tc>
          <w:tcPr>
            <w:tcW w:type="dxa" w:w="6096"/>
          </w:tcPr>
          <w:p w14:paraId="A5000000">
            <w:pPr>
              <w:pStyle w:val="Style_3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ТАКТИКА ВЕДЕНИЯ</w:t>
            </w:r>
          </w:p>
        </w:tc>
      </w:tr>
      <w:tr>
        <w:tc>
          <w:tcPr>
            <w:tcW w:type="dxa" w:w="704"/>
          </w:tcPr>
          <w:p w14:paraId="A6000000">
            <w:pPr>
              <w:pStyle w:val="Style_3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60"/>
          </w:tcPr>
          <w:p w14:paraId="A7000000">
            <w:pPr>
              <w:pStyle w:val="Style_3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ОРВИ</w:t>
            </w:r>
          </w:p>
          <w:p w14:paraId="A8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грипп легкого</w:t>
            </w:r>
          </w:p>
          <w:p w14:paraId="A9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среднетяжелого</w:t>
            </w:r>
          </w:p>
          <w:p w14:paraId="AA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течения</w:t>
            </w:r>
          </w:p>
          <w:p w14:paraId="AB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2-х критериев:</w:t>
            </w:r>
          </w:p>
          <w:p w14:paraId="AC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уровень насыщения</w:t>
            </w:r>
          </w:p>
          <w:p w14:paraId="AD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крови кислородом</w:t>
            </w:r>
          </w:p>
          <w:p w14:paraId="AE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(далее — SpO2) ≥</w:t>
            </w:r>
          </w:p>
          <w:p w14:paraId="AF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95% (обязательный</w:t>
            </w:r>
          </w:p>
          <w:p w14:paraId="B0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критерий);</w:t>
            </w:r>
          </w:p>
          <w:p w14:paraId="B1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температура тела</w:t>
            </w:r>
          </w:p>
          <w:p w14:paraId="B2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(далее — Т) &lt; 38°С;</w:t>
            </w:r>
          </w:p>
          <w:p w14:paraId="B3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частота дыхательных</w:t>
            </w:r>
          </w:p>
          <w:p w14:paraId="B4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движений (далее —</w:t>
            </w:r>
          </w:p>
          <w:p w14:paraId="B5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ЧДД) ≤ 22.</w:t>
            </w:r>
          </w:p>
        </w:tc>
        <w:tc>
          <w:tcPr>
            <w:tcW w:type="dxa" w:w="6096"/>
          </w:tcPr>
          <w:p w14:paraId="B6000000">
            <w:pPr>
              <w:pStyle w:val="Style_3"/>
              <w:ind w:firstLine="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формирование листка нетрудоспособности в форме электронного документа (справки о временной нетрудоспособности студента или учащегося при наличии технической возможности) со сроком до 7 календарных дней, в том числе по результатам консультации дистанционным способом (при наличии возможности подтверждения диагноза ОРВИ или гриппа по результатам консультации дистанционным способом, в том числе с применением телемедицинских технологий, аудиозвонка или видеозвонка с оформлением записи в медицинской документации), с возможностью продления;</w:t>
            </w:r>
          </w:p>
          <w:p w14:paraId="B7000000">
            <w:pPr>
              <w:pStyle w:val="Style_3"/>
              <w:ind w:firstLine="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изоляция на дому на срок болезни;</w:t>
            </w:r>
          </w:p>
          <w:p w14:paraId="B8000000">
            <w:pPr>
              <w:pStyle w:val="Style_3"/>
              <w:ind w:firstLine="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создание условии для возможности получения консультации дистанционным способом, в том числе с применением телемедицинских технологий, вызова медицинского работника для оказания медицинской помощи на дому, вызова специализированной выездной бригады скорой медицинской помощи;</w:t>
            </w:r>
          </w:p>
          <w:p w14:paraId="B9000000">
            <w:pPr>
              <w:pStyle w:val="Style_3"/>
              <w:ind w:firstLine="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закрытие листка нетрудоспособности в форме электронного документа при выздоровлении без проведения лабораторного исследования на COVID-19</w:t>
            </w:r>
          </w:p>
          <w:p w14:paraId="BA000000">
            <w:pPr>
              <w:pStyle w:val="Style_3"/>
              <w:ind w:firstLine="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без посещения медицинской организации;</w:t>
            </w:r>
          </w:p>
          <w:p w14:paraId="BB000000">
            <w:pPr>
              <w:pStyle w:val="Style_3"/>
              <w:ind w:firstLine="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при получении положительного результата исследования на COVID-19 — тактика ведения пациента определяется в соответствии с приложением № 8 к приказу Министерства здравоохранения Российской Федерации от 19 марта 2020 г. № 198н.</w:t>
            </w:r>
          </w:p>
        </w:tc>
      </w:tr>
      <w:tr>
        <w:tc>
          <w:tcPr>
            <w:tcW w:type="dxa" w:w="704"/>
          </w:tcPr>
          <w:p w14:paraId="BC000000">
            <w:pPr>
              <w:pStyle w:val="Style_3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260"/>
          </w:tcPr>
          <w:p w14:paraId="BD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ОРВИ</w:t>
            </w:r>
          </w:p>
          <w:p w14:paraId="BE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внебольничная</w:t>
            </w:r>
          </w:p>
          <w:p w14:paraId="BF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пневмония</w:t>
            </w:r>
          </w:p>
          <w:p w14:paraId="C0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среднетяжелого</w:t>
            </w:r>
          </w:p>
          <w:p w14:paraId="C1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тяжелого течения,</w:t>
            </w:r>
          </w:p>
          <w:p w14:paraId="C2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тяжелые и (или)</w:t>
            </w:r>
          </w:p>
          <w:p w14:paraId="C3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осложненные формы</w:t>
            </w:r>
          </w:p>
          <w:p w14:paraId="C4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гриппа и</w:t>
            </w:r>
          </w:p>
          <w:p w14:paraId="C5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внебольничной</w:t>
            </w:r>
          </w:p>
          <w:p w14:paraId="C6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пневмонии.</w:t>
            </w:r>
          </w:p>
          <w:p w14:paraId="C7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2-х критериев:</w:t>
            </w:r>
          </w:p>
          <w:p w14:paraId="C8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SpO2 &lt;95%</w:t>
            </w:r>
          </w:p>
          <w:p w14:paraId="C9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(обязательный</w:t>
            </w:r>
          </w:p>
          <w:p w14:paraId="CA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критерий);</w:t>
            </w:r>
          </w:p>
          <w:p w14:paraId="CB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T ≥38°С;</w:t>
            </w:r>
          </w:p>
          <w:p w14:paraId="CC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ЧДД &gt; 22.</w:t>
            </w:r>
          </w:p>
        </w:tc>
        <w:tc>
          <w:tcPr>
            <w:tcW w:type="dxa" w:w="6096"/>
          </w:tcPr>
          <w:p w14:paraId="CD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госпитализация специализированной выездной бригадой скорой медицинской помощи в медицинскую организацию, осуществляющую медицинскую помощь в стационарных условиях, определенную для данного</w:t>
            </w:r>
          </w:p>
          <w:p w14:paraId="CE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контингента пациентов, исключив возможность госпитализации в терапевтические, пульмонологические отделения и отделения анестезиологии и реанимации иных медицинских организаций;</w:t>
            </w:r>
          </w:p>
          <w:p w14:paraId="CF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при отказе пациента от госпитализации:</w:t>
            </w:r>
          </w:p>
          <w:p w14:paraId="D0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отбор мазка из носо- и ротоглотки в день обращения для проведения лабораторного исследования на наличие возбудителя COVID-19 методом полимеразной цепной </w:t>
            </w:r>
            <w:r>
              <w:rPr>
                <w:rFonts w:ascii="Times New Roman" w:hAnsi="Times New Roman"/>
                <w:sz w:val="24"/>
              </w:rPr>
              <w:t>реакции или иммуннохроматографического анализа на наличие антигена коронавируса SARS-CoV-2 с первичным осмотром врачом (фельдшером);</w:t>
            </w:r>
          </w:p>
          <w:p w14:paraId="D1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листка нетрудоспособности в форме электронного документа не менее, чем на 7 календарных дней, с возможностью продления;</w:t>
            </w:r>
          </w:p>
          <w:p w14:paraId="D2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изоляция на дому на срок болезни;</w:t>
            </w:r>
          </w:p>
          <w:p w14:paraId="D3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аудио- и/или видеоконтроль состояния, в случае выявления ухудшения состояния, посещение пациента врачом (фельдшером) на дому или вызов специализированной выездной бригады скорой медицинской помощи;</w:t>
            </w:r>
          </w:p>
          <w:p w14:paraId="D4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выписка при выздоровлении без проведения лабораторного исследования на COVID-19;</w:t>
            </w:r>
          </w:p>
          <w:p w14:paraId="D5000000">
            <w:pPr>
              <w:pStyle w:val="Style_3"/>
              <w:ind w:hanging="40" w:left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получении положительного результата теста на COVID-19 – тактика ведения пациента определяется в соответствии с приложением № 8 к приказу Министерства здравоохранения Российской Федерации от 19 марта 2020 г. № 198н.</w:t>
            </w:r>
          </w:p>
        </w:tc>
      </w:tr>
      <w:tr>
        <w:tc>
          <w:tcPr>
            <w:tcW w:type="dxa" w:w="704"/>
            <w:vMerge w:val="restart"/>
          </w:tcPr>
          <w:p w14:paraId="D6000000">
            <w:pPr>
              <w:pStyle w:val="Style_3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60"/>
            <w:vMerge w:val="restart"/>
          </w:tcPr>
          <w:p w14:paraId="D7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ОРВИ, грипп, подозрение</w:t>
            </w:r>
          </w:p>
          <w:p w14:paraId="D8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COVID-19</w:t>
            </w:r>
          </w:p>
          <w:p w14:paraId="D9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DA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в возрасте</w:t>
            </w:r>
          </w:p>
          <w:p w14:paraId="DB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6 лет</w:t>
            </w:r>
          </w:p>
          <w:p w14:paraId="DC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DD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DE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DF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E0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E1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E2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в возрасте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6 лет и до 17 включительно</w:t>
            </w:r>
          </w:p>
          <w:p w14:paraId="E3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следующих критериев:</w:t>
            </w:r>
          </w:p>
          <w:p w14:paraId="E4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уровень насыщения кислородом</w:t>
            </w:r>
          </w:p>
          <w:p w14:paraId="E5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(далее — SpO2) ≥ 95%;</w:t>
            </w:r>
          </w:p>
          <w:p w14:paraId="E6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Т &lt; 38,5°C;</w:t>
            </w:r>
          </w:p>
          <w:p w14:paraId="E7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отсутствует сыпь на кожных покровах;</w:t>
            </w:r>
          </w:p>
          <w:p w14:paraId="E8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отсутствуют симптомы интоксикации</w:t>
            </w:r>
          </w:p>
          <w:p w14:paraId="E9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(слабость/вялость, сонливость,</w:t>
            </w:r>
          </w:p>
          <w:p w14:paraId="EA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 в мышцах, отказ от еды/питья);</w:t>
            </w:r>
          </w:p>
          <w:p w14:paraId="EB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отсутствуют симптомы поражения</w:t>
            </w:r>
          </w:p>
          <w:p w14:paraId="EC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желудочно-кишечного тракта</w:t>
            </w:r>
          </w:p>
          <w:p w14:paraId="ED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(боль в животе, диарея, рвота);</w:t>
            </w:r>
          </w:p>
          <w:p w14:paraId="EE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отсутствуют сопутствующие</w:t>
            </w:r>
          </w:p>
          <w:p w14:paraId="EF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хронические заболевания;</w:t>
            </w:r>
          </w:p>
          <w:p w14:paraId="F0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ЧДД ≤ 22</w:t>
            </w:r>
          </w:p>
          <w:p w14:paraId="F1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F2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</w:p>
          <w:p w14:paraId="F3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ухудшении</w:t>
            </w:r>
          </w:p>
          <w:p w14:paraId="F4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состояния ребенка</w:t>
            </w:r>
          </w:p>
          <w:p w14:paraId="F5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(вне зависимости от возраста):</w:t>
            </w:r>
          </w:p>
          <w:p w14:paraId="F6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SpO2 ≤ 95%;</w:t>
            </w:r>
          </w:p>
          <w:p w14:paraId="F7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Т &gt; 38,5°C;</w:t>
            </w:r>
          </w:p>
          <w:p w14:paraId="F8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сыпь на кожных покровах;</w:t>
            </w:r>
          </w:p>
          <w:p w14:paraId="F9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симптомы интоксикации</w:t>
            </w:r>
          </w:p>
          <w:p w14:paraId="FA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(слабость/вялость, сонливость, боль в мышцах, отказ от еды/питья);</w:t>
            </w:r>
          </w:p>
          <w:p w14:paraId="FB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симптомы поражения желудочно-кишечного тракта (боль в животе,</w:t>
            </w:r>
          </w:p>
          <w:p w14:paraId="FC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диарея, рвота);</w:t>
            </w:r>
          </w:p>
          <w:p w14:paraId="FD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наличие сопутствующего</w:t>
            </w:r>
          </w:p>
          <w:p w14:paraId="FE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хронического заболевания;</w:t>
            </w:r>
          </w:p>
          <w:p w14:paraId="FF000000">
            <w:pPr>
              <w:pStyle w:val="Style_3"/>
              <w:ind w:firstLine="0" w:left="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появление симптомов обострения хронического заболевания</w:t>
            </w:r>
          </w:p>
        </w:tc>
        <w:tc>
          <w:tcPr>
            <w:tcW w:type="dxa" w:w="6096"/>
          </w:tcPr>
          <w:p w14:paraId="00010000">
            <w:pPr>
              <w:pStyle w:val="Style_3"/>
              <w:spacing w:before="24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  <w:p w14:paraId="01010000">
            <w:pPr>
              <w:pStyle w:val="Style_3"/>
              <w:spacing w:before="24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  <w:p w14:paraId="02010000">
            <w:pPr>
              <w:pStyle w:val="Style_3"/>
              <w:spacing w:before="24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  <w:p w14:paraId="03010000">
            <w:pPr>
              <w:pStyle w:val="Style_3"/>
              <w:spacing w:before="24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обязательный осмотр врачом (фельдшером) на дому;</w:t>
            </w:r>
          </w:p>
          <w:p w14:paraId="04010000">
            <w:pPr>
              <w:pStyle w:val="Style_3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при нарастании симптомов заболевания, ухудшении</w:t>
            </w:r>
          </w:p>
          <w:p w14:paraId="05010000">
            <w:pPr>
              <w:pStyle w:val="Style_3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состояния, а также при появлении новых симптомов</w:t>
            </w:r>
          </w:p>
          <w:p w14:paraId="06010000">
            <w:pPr>
              <w:pStyle w:val="Style_3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- вызов специализированной выездной бригады</w:t>
            </w:r>
          </w:p>
          <w:p w14:paraId="07010000">
            <w:pPr>
              <w:pStyle w:val="Style_3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скорой медицинской помощи</w:t>
            </w:r>
          </w:p>
          <w:p w14:paraId="08010000">
            <w:pPr>
              <w:pStyle w:val="Style_3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04"/>
            <w:gridSpan w:val="1"/>
            <w:vMerge w:val="continue"/>
          </w:tcPr>
          <w:p/>
        </w:tc>
        <w:tc>
          <w:tcPr>
            <w:tcW w:type="dxa" w:w="3260"/>
            <w:gridSpan w:val="1"/>
            <w:vMerge w:val="continue"/>
          </w:tcPr>
          <w:p/>
        </w:tc>
        <w:tc>
          <w:tcPr>
            <w:tcW w:type="dxa" w:w="6096"/>
          </w:tcPr>
          <w:p w14:paraId="09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изоляция на дому на срок болезни;</w:t>
            </w:r>
          </w:p>
          <w:p w14:paraId="0A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создание условий для возможности получения консультации</w:t>
            </w:r>
          </w:p>
          <w:p w14:paraId="0B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дистанционным способом, в том числе с применением</w:t>
            </w:r>
          </w:p>
          <w:p w14:paraId="0C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телемедицинских технологий, вызова медицинского</w:t>
            </w:r>
          </w:p>
          <w:p w14:paraId="0D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 для оказания медицинской помощи на дому,</w:t>
            </w:r>
          </w:p>
          <w:p w14:paraId="0E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вызова специализированной выездной бригады скорой</w:t>
            </w:r>
          </w:p>
          <w:p w14:paraId="0F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медицинской помощи;</w:t>
            </w:r>
          </w:p>
          <w:p w14:paraId="10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возможность дистанционного назначения лекарственных</w:t>
            </w:r>
          </w:p>
          <w:p w14:paraId="11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препаратов (за исключением первичного назначения</w:t>
            </w:r>
          </w:p>
          <w:p w14:paraId="12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дистанционной консультации лекарственных препаратов,</w:t>
            </w:r>
          </w:p>
          <w:p w14:paraId="13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отпускаемых по рецепту</w:t>
            </w:r>
          </w:p>
          <w:p w14:paraId="14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лекарственный препарат),</w:t>
            </w:r>
          </w:p>
          <w:p w14:paraId="15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режима дня, питьевого режима.</w:t>
            </w:r>
          </w:p>
          <w:p w14:paraId="16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7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8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9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A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B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C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D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E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1F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20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21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  <w:p w14:paraId="22010000">
            <w:pPr>
              <w:pStyle w:val="Style_3"/>
              <w:ind w:firstLine="0" w:left="2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04"/>
            <w:gridSpan w:val="1"/>
            <w:vMerge w:val="continue"/>
          </w:tcPr>
          <w:p/>
        </w:tc>
        <w:tc>
          <w:tcPr>
            <w:tcW w:type="dxa" w:w="3260"/>
            <w:gridSpan w:val="1"/>
            <w:vMerge w:val="continue"/>
          </w:tcPr>
          <w:p/>
        </w:tc>
        <w:tc>
          <w:tcPr>
            <w:tcW w:type="dxa" w:w="6096"/>
          </w:tcPr>
          <w:p w14:paraId="23010000">
            <w:pPr>
              <w:pStyle w:val="Style_3"/>
              <w:ind w:firstLine="0" w:left="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• обязательный осмотр врачом (фельдшером) на дому</w:t>
            </w:r>
          </w:p>
          <w:p w14:paraId="24010000">
            <w:pPr>
              <w:pStyle w:val="Style_3"/>
              <w:ind w:firstLine="0" w:left="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и/или вызов специализированной выездной бригады скорой медицинской помощи для принятия решения</w:t>
            </w:r>
          </w:p>
          <w:p w14:paraId="25010000">
            <w:pPr>
              <w:pStyle w:val="Style_3"/>
              <w:ind w:firstLine="0" w:left="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госпитализации ребенка.</w:t>
            </w:r>
          </w:p>
        </w:tc>
      </w:tr>
    </w:tbl>
    <w:p w14:paraId="26010000">
      <w:pPr>
        <w:spacing w:after="0" w:line="240" w:lineRule="auto"/>
        <w:ind w:right="-284"/>
        <w:rPr>
          <w:rFonts w:ascii="Times New Roman" w:hAnsi="Times New Roman"/>
          <w:b w:val="1"/>
          <w:sz w:val="28"/>
        </w:rPr>
      </w:pPr>
    </w:p>
    <w:p w14:paraId="27010000">
      <w:pPr>
        <w:sectPr>
          <w:headerReference r:id="rId7" w:type="first"/>
          <w:pgSz w:h="16838" w:orient="portrait" w:w="11906"/>
          <w:pgMar w:bottom="720" w:footer="709" w:gutter="0" w:header="709" w:left="720" w:right="720" w:top="720"/>
          <w:pgNumType w:start="4"/>
          <w:titlePg/>
        </w:sectPr>
      </w:pPr>
    </w:p>
    <w:p w14:paraId="28010000">
      <w:pPr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Лечение не тяжелой формы (не осложненной) острой респираторной инфекции</w:t>
      </w:r>
      <w:r>
        <w:rPr>
          <w:rFonts w:ascii="Times New Roman" w:hAnsi="Times New Roman"/>
          <w:sz w:val="28"/>
        </w:rPr>
        <w:t xml:space="preserve">, </w:t>
      </w:r>
    </w:p>
    <w:p w14:paraId="29010000">
      <w:pPr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том числе вызванной вирусом гриппа А с подозрением или наличием с пневмонии с легким течением (амбулаторное лечение) </w:t>
      </w:r>
      <w:r>
        <w:rPr>
          <w:rFonts w:ascii="Times New Roman" w:hAnsi="Times New Roman"/>
          <w:b w:val="1"/>
          <w:sz w:val="28"/>
        </w:rPr>
        <w:t>для взрослых</w:t>
      </w:r>
      <w:r>
        <w:rPr>
          <w:rFonts w:ascii="Times New Roman" w:hAnsi="Times New Roman"/>
          <w:sz w:val="28"/>
        </w:rPr>
        <w:t>: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456"/>
      </w:tblGrid>
      <w:tr>
        <w:trPr>
          <w:trHeight w:hRule="atLeast" w:val="460"/>
        </w:trPr>
        <w:tc>
          <w:tcPr>
            <w:tcW w:type="dxa" w:w="10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Базисная терапия</w:t>
            </w:r>
            <w:r>
              <w:rPr>
                <w:rFonts w:ascii="Times New Roman" w:hAnsi="Times New Roman"/>
                <w:sz w:val="28"/>
              </w:rPr>
              <w:t xml:space="preserve"> включает в себя постельный режим, диету и обильное питье. В рацион включают легко усвояемые продуты, богатые витаминами (нежирные сорта мяса, рыбы, молочные продукты, фрукты, овощи, соки, компоты). Запрещается алкоголь в любых видах.</w:t>
            </w:r>
          </w:p>
        </w:tc>
      </w:tr>
      <w:tr>
        <w:trPr>
          <w:trHeight w:hRule="atLeast" w:val="494"/>
        </w:trPr>
        <w:tc>
          <w:tcPr>
            <w:tcW w:type="dxa" w:w="10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Противовирусная терапия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2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п</w:t>
            </w:r>
            <w:r>
              <w:rPr>
                <w:rFonts w:ascii="Times New Roman" w:hAnsi="Times New Roman"/>
                <w:sz w:val="28"/>
              </w:rPr>
              <w:t>ри острой вирусной инфекции (</w:t>
            </w:r>
            <w:r>
              <w:rPr>
                <w:rFonts w:ascii="Times New Roman" w:hAnsi="Times New Roman"/>
                <w:i w:val="1"/>
                <w:sz w:val="28"/>
              </w:rPr>
              <w:t>до установления этиологического диагноза</w:t>
            </w:r>
            <w:r>
              <w:rPr>
                <w:rFonts w:ascii="Times New Roman" w:hAnsi="Times New Roman"/>
                <w:sz w:val="28"/>
              </w:rPr>
              <w:t>): умифеновир, энисамия йодид, риамиловир, имидазолилэтанамид пентандиовой кислоты, кагоцел, тилорон, меглюмина акридонацетат, эгроферон,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>нтерферон альфа 2b или интерферон гамма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п</w:t>
            </w:r>
            <w:r>
              <w:rPr>
                <w:rFonts w:ascii="Times New Roman" w:hAnsi="Times New Roman"/>
                <w:sz w:val="28"/>
              </w:rPr>
              <w:t xml:space="preserve">ри положительном результате обследования на </w:t>
            </w:r>
            <w:r>
              <w:rPr>
                <w:rFonts w:ascii="Times New Roman" w:hAnsi="Times New Roman"/>
                <w:sz w:val="28"/>
              </w:rPr>
              <w:t>COVID</w:t>
            </w:r>
            <w:r>
              <w:rPr>
                <w:rFonts w:ascii="Times New Roman" w:hAnsi="Times New Roman"/>
                <w:sz w:val="28"/>
              </w:rPr>
              <w:t xml:space="preserve">-19: (умифеновир в сочетании с </w:t>
            </w:r>
            <w:r>
              <w:rPr>
                <w:rFonts w:ascii="Times New Roman" w:hAnsi="Times New Roman"/>
                <w:sz w:val="28"/>
              </w:rPr>
              <w:t>рекомбинантным интерфероном альфа 2</w:t>
            </w:r>
            <w:r>
              <w:rPr>
                <w:rFonts w:ascii="Times New Roman" w:hAnsi="Times New Roman"/>
                <w:sz w:val="28"/>
              </w:rPr>
              <w:t>b</w:t>
            </w:r>
            <w:r>
              <w:rPr>
                <w:rFonts w:ascii="Times New Roman" w:hAnsi="Times New Roman"/>
                <w:sz w:val="28"/>
              </w:rPr>
              <w:t>, фавипиравир, молнупиравир</w:t>
            </w:r>
            <w:r>
              <w:rPr>
                <w:rFonts w:ascii="Times New Roman" w:hAnsi="Times New Roman"/>
                <w:sz w:val="28"/>
              </w:rPr>
              <w:t xml:space="preserve"> н</w:t>
            </w:r>
            <w:r>
              <w:rPr>
                <w:rFonts w:ascii="Times New Roman" w:hAnsi="Times New Roman"/>
                <w:sz w:val="28"/>
              </w:rPr>
              <w:t>ирматревир/ритонавир)</w:t>
            </w:r>
          </w:p>
          <w:p w14:paraId="2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 положительном результате обследования на грипп:</w:t>
            </w:r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z w:val="28"/>
              </w:rPr>
              <w:t>сельтамивир, занамивир</w:t>
            </w:r>
          </w:p>
        </w:tc>
      </w:tr>
      <w:tr>
        <w:trPr>
          <w:trHeight w:hRule="atLeast" w:val="238"/>
        </w:trPr>
        <w:tc>
          <w:tcPr>
            <w:tcW w:type="dxa" w:w="10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Симптоматическое лечение:</w:t>
            </w:r>
            <w:r>
              <w:rPr>
                <w:rFonts w:ascii="Times New Roman" w:hAnsi="Times New Roman"/>
                <w:sz w:val="28"/>
              </w:rPr>
              <w:t xml:space="preserve"> жаропонижающие (при температуре 38,0С и более)</w:t>
            </w:r>
          </w:p>
        </w:tc>
      </w:tr>
      <w:tr>
        <w:trPr>
          <w:trHeight w:hRule="atLeast" w:val="546"/>
        </w:trPr>
        <w:tc>
          <w:tcPr>
            <w:tcW w:type="dxa" w:w="10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Бронхолитические (при наличии в анамнезе хронической бронхолегочной патологии), муколитические, отхаркивающие препараты (при наличии мокроты).</w:t>
            </w:r>
          </w:p>
        </w:tc>
      </w:tr>
      <w:tr>
        <w:trPr>
          <w:trHeight w:hRule="atLeast" w:val="546"/>
        </w:trPr>
        <w:tc>
          <w:tcPr>
            <w:tcW w:type="dxa" w:w="10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 нетрудоспособности на 7-10 дней.</w:t>
            </w:r>
          </w:p>
        </w:tc>
      </w:tr>
    </w:tbl>
    <w:p w14:paraId="32010000">
      <w:pPr>
        <w:spacing w:after="0" w:line="240" w:lineRule="auto"/>
        <w:ind w:right="-284"/>
        <w:jc w:val="center"/>
        <w:rPr>
          <w:rFonts w:ascii="Times New Roman" w:hAnsi="Times New Roman"/>
          <w:b w:val="1"/>
          <w:sz w:val="28"/>
        </w:rPr>
      </w:pPr>
    </w:p>
    <w:p w14:paraId="33010000">
      <w:pPr>
        <w:sectPr>
          <w:headerReference r:id="rId9" w:type="first"/>
          <w:pgSz w:h="16838" w:orient="portrait" w:w="11906"/>
          <w:pgMar w:bottom="720" w:footer="709" w:gutter="0" w:header="709" w:left="720" w:right="720" w:top="720"/>
          <w:titlePg/>
        </w:sectPr>
      </w:pPr>
    </w:p>
    <w:p w14:paraId="34010000">
      <w:pPr>
        <w:spacing w:after="0" w:line="240" w:lineRule="auto"/>
        <w:ind w:right="-28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Особенности л</w:t>
      </w:r>
      <w:r>
        <w:rPr>
          <w:rFonts w:ascii="Times New Roman" w:hAnsi="Times New Roman"/>
          <w:b w:val="1"/>
          <w:sz w:val="28"/>
        </w:rPr>
        <w:t>ечени</w:t>
      </w:r>
      <w:r>
        <w:rPr>
          <w:rFonts w:ascii="Times New Roman" w:hAnsi="Times New Roman"/>
          <w:b w:val="1"/>
          <w:sz w:val="28"/>
        </w:rPr>
        <w:t>я</w:t>
      </w:r>
      <w:r>
        <w:rPr>
          <w:rFonts w:ascii="Times New Roman" w:hAnsi="Times New Roman"/>
          <w:b w:val="1"/>
          <w:sz w:val="28"/>
        </w:rPr>
        <w:t xml:space="preserve"> ОРВИ, гриппа и COVID-19 у детей</w:t>
      </w:r>
    </w:p>
    <w:p w14:paraId="3501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</w:p>
    <w:p w14:paraId="36010000">
      <w:pPr>
        <w:spacing w:after="0" w:line="240" w:lineRule="auto"/>
        <w:ind w:right="-28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ОРВИ</w:t>
      </w:r>
    </w:p>
    <w:p w14:paraId="37010000">
      <w:pPr>
        <w:spacing w:after="0" w:line="240" w:lineRule="auto"/>
        <w:ind w:firstLine="0" w:left="426"/>
        <w:rPr>
          <w:rFonts w:ascii="Times New Roman" w:hAnsi="Times New Roman"/>
          <w:sz w:val="28"/>
          <w:u w:val="single"/>
        </w:rPr>
      </w:pPr>
    </w:p>
    <w:p w14:paraId="38010000">
      <w:pPr>
        <w:spacing w:after="0" w:line="240" w:lineRule="auto"/>
        <w:ind w:firstLine="709" w:lef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Интерферон альфа-2b человеческий рекомбинантный.</w:t>
      </w:r>
    </w:p>
    <w:p w14:paraId="39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Имеет </w:t>
      </w:r>
      <w:r>
        <w:rPr>
          <w:rFonts w:ascii="Times New Roman" w:hAnsi="Times New Roman"/>
          <w:sz w:val="28"/>
        </w:rPr>
        <w:t>умеренный эффект при ОРВИ. Надежных доказательств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 нет</w:t>
      </w:r>
      <w:r>
        <w:rPr>
          <w:rFonts w:ascii="Times New Roman" w:hAnsi="Times New Roman"/>
          <w:sz w:val="28"/>
        </w:rPr>
        <w:t>.</w:t>
      </w:r>
    </w:p>
    <w:p w14:paraId="3A01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лиминационная терапия посредством промывания\орошения слизистой полости носа солевыми растворами</w:t>
      </w:r>
      <w:r>
        <w:rPr>
          <w:rStyle w:val="Style_5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- самый эффективный метод для достижения:</w:t>
      </w:r>
    </w:p>
    <w:p w14:paraId="3B01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снижение экссудации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3C01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работы цилиарного аппарата</w:t>
      </w:r>
      <w:r>
        <w:rPr>
          <w:rFonts w:ascii="Times New Roman" w:hAnsi="Times New Roman"/>
          <w:sz w:val="28"/>
        </w:rPr>
        <w:t>;</w:t>
      </w:r>
    </w:p>
    <w:p w14:paraId="3D01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уменьшение заложенности носа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3E01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концентрации брадикинина и полинуклеаров</w:t>
      </w:r>
      <w:r>
        <w:rPr>
          <w:rFonts w:ascii="Times New Roman" w:hAnsi="Times New Roman"/>
          <w:sz w:val="28"/>
        </w:rPr>
        <w:t>;</w:t>
      </w:r>
    </w:p>
    <w:p w14:paraId="3F010000">
      <w:pPr>
        <w:pStyle w:val="Style_3"/>
        <w:numPr>
          <w:ilvl w:val="0"/>
          <w:numId w:val="3"/>
        </w:numPr>
        <w:tabs>
          <w:tab w:leader="none" w:pos="993" w:val="left"/>
        </w:tabs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восстановление носового дыхания.</w:t>
      </w:r>
    </w:p>
    <w:p w14:paraId="4001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Сосудосуживающие капли в нос рекомендованы коротким курсом (3-5 дней).</w:t>
      </w:r>
    </w:p>
    <w:p w14:paraId="41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температуры у детей допустимо применение только 2-х препаратов – парацетамола или ибупрофена. Жаропонижающие препараты у здоровых детей ≥3 месяцев оправданы при температуре выше 39 - 39,5°С. При менее выраженной лихорадке (38-38,5°С) средства, снижающие температуру, показаны детям до 3 месяцев, пациентам с хронической патологией, а также при связанном с температурой дискомфорте. Чередование этих двух препаратов или применение их в комбинации не приводит к усилению жаропонижающего эффекта.</w:t>
      </w:r>
    </w:p>
    <w:p w14:paraId="42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Антибиотики – не действуют на вирусы (основную причину ОРВИ). Вопрос о назначении антибиотиков рассматривается при подозрении на бактериальную инфекцию и наличии соответствующих критериев. </w:t>
      </w:r>
    </w:p>
    <w:p w14:paraId="43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4010000">
      <w:pPr>
        <w:spacing w:after="0" w:line="240" w:lineRule="auto"/>
        <w:ind w:firstLine="0" w:left="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Грипп</w:t>
      </w:r>
    </w:p>
    <w:p w14:paraId="45010000">
      <w:pPr>
        <w:spacing w:after="0" w:line="240" w:lineRule="auto"/>
        <w:ind w:firstLine="0" w:left="426"/>
        <w:jc w:val="center"/>
        <w:rPr>
          <w:rFonts w:ascii="Times New Roman" w:hAnsi="Times New Roman"/>
          <w:sz w:val="28"/>
        </w:rPr>
      </w:pPr>
    </w:p>
    <w:p w14:paraId="46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Ингибиторы нейраминидазы</w:t>
      </w:r>
    </w:p>
    <w:p w14:paraId="47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Этиотропная терапия рекомендована при гриппе А и В в первые 24-48 часов: только осельтамивир (с 1 года в дозе 4 мг/кг/сут - 5 дней) или занамивир детям с 5 лет по 2 ингаляции в день (всего </w:t>
      </w:r>
      <w:r>
        <w:rPr>
          <w:rFonts w:ascii="Times New Roman" w:hAnsi="Times New Roman"/>
          <w:sz w:val="28"/>
        </w:rPr>
        <w:t>10 мг) на 5 дней.</w:t>
      </w:r>
    </w:p>
    <w:p w14:paraId="48010000">
      <w:pPr>
        <w:spacing w:after="0" w:line="240" w:lineRule="auto"/>
        <w:ind w:firstLine="0" w:left="426"/>
        <w:jc w:val="center"/>
        <w:rPr>
          <w:rFonts w:ascii="Times New Roman" w:hAnsi="Times New Roman"/>
          <w:sz w:val="28"/>
        </w:rPr>
      </w:pPr>
    </w:p>
    <w:p w14:paraId="49010000">
      <w:pPr>
        <w:spacing w:after="0" w:line="240" w:lineRule="auto"/>
        <w:ind w:firstLine="0" w:left="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COVID-19</w:t>
      </w:r>
    </w:p>
    <w:p w14:paraId="4A010000">
      <w:pPr>
        <w:spacing w:after="0" w:line="240" w:lineRule="auto"/>
        <w:ind w:firstLine="0" w:left="426"/>
        <w:jc w:val="center"/>
        <w:rPr>
          <w:rFonts w:ascii="Times New Roman" w:hAnsi="Times New Roman"/>
          <w:sz w:val="28"/>
        </w:rPr>
      </w:pPr>
    </w:p>
    <w:p w14:paraId="4B010000">
      <w:pPr>
        <w:spacing w:after="0" w:line="240" w:lineRule="auto"/>
        <w:ind w:firstLine="709" w:left="0" w:righ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Интерферон альфа-2b человеческий рекомбинантный</w:t>
      </w:r>
    </w:p>
    <w:p w14:paraId="4C010000">
      <w:pPr>
        <w:spacing w:after="0" w:line="240" w:lineRule="auto"/>
        <w:ind w:firstLine="709" w:left="0"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Специфическая терапия в группе риска и при развитии осложнений.</w:t>
      </w:r>
    </w:p>
    <w:p w14:paraId="4D010000">
      <w:pPr>
        <w:sectPr>
          <w:headerReference r:id="rId6" w:type="first"/>
          <w:pgSz w:h="16838" w:orient="portrait" w:w="11906"/>
          <w:pgMar w:bottom="568" w:footer="709" w:gutter="0" w:header="709" w:left="1134" w:right="849" w:top="720"/>
          <w:titlePg/>
        </w:sectPr>
      </w:pPr>
    </w:p>
    <w:p w14:paraId="4E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Особенности</w:t>
      </w:r>
      <w:r>
        <w:rPr>
          <w:rFonts w:ascii="Times New Roman" w:hAnsi="Times New Roman"/>
          <w:b w:val="1"/>
          <w:sz w:val="28"/>
        </w:rPr>
        <w:t xml:space="preserve"> ведения беременных</w:t>
      </w:r>
    </w:p>
    <w:p w14:paraId="4F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 подозрении на инфекцию </w:t>
      </w:r>
      <w:r>
        <w:rPr>
          <w:rFonts w:ascii="Times New Roman" w:hAnsi="Times New Roman"/>
          <w:b w:val="1"/>
          <w:sz w:val="28"/>
        </w:rPr>
        <w:t>COVID</w:t>
      </w:r>
      <w:r>
        <w:rPr>
          <w:rFonts w:ascii="Times New Roman" w:hAnsi="Times New Roman"/>
          <w:b w:val="1"/>
          <w:sz w:val="28"/>
        </w:rPr>
        <w:t>-19, грипп</w:t>
      </w:r>
      <w:r>
        <w:rPr>
          <w:rFonts w:ascii="Times New Roman" w:hAnsi="Times New Roman"/>
          <w:b w:val="1"/>
          <w:sz w:val="28"/>
        </w:rPr>
        <w:t>, ОРВИ</w:t>
      </w:r>
    </w:p>
    <w:p w14:paraId="50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1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COVID</w:t>
      </w:r>
      <w:r>
        <w:rPr>
          <w:rFonts w:ascii="Times New Roman" w:hAnsi="Times New Roman"/>
          <w:b w:val="1"/>
          <w:sz w:val="28"/>
        </w:rPr>
        <w:t>-19</w:t>
      </w:r>
    </w:p>
    <w:p w14:paraId="52010000">
      <w:pPr>
        <w:numPr>
          <w:ilvl w:val="0"/>
          <w:numId w:val="4"/>
        </w:numPr>
        <w:ind/>
        <w:contextualSpacing w:val="1"/>
        <w:jc w:val="both"/>
        <w:rPr>
          <w:rFonts w:ascii="Times New Roman" w:hAnsi="Times New Roman"/>
          <w:sz w:val="28"/>
        </w:rPr>
      </w:pPr>
      <w:bookmarkStart w:id="4" w:name="_Hlk120110895"/>
      <w:r>
        <w:rPr>
          <w:rFonts w:ascii="Times New Roman" w:hAnsi="Times New Roman"/>
          <w:sz w:val="28"/>
        </w:rPr>
        <w:t xml:space="preserve">Произвести забор: </w:t>
      </w:r>
    </w:p>
    <w:p w14:paraId="53010000">
      <w:pPr>
        <w:ind w:firstLine="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мазки из полости носа и ротоглотки (для анализа методом ПЦР вируса </w:t>
      </w:r>
      <w:r>
        <w:rPr>
          <w:rFonts w:ascii="Times New Roman" w:hAnsi="Times New Roman"/>
          <w:sz w:val="28"/>
        </w:rPr>
        <w:t>SARS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CoV</w:t>
      </w:r>
      <w:r>
        <w:rPr>
          <w:rFonts w:ascii="Times New Roman" w:hAnsi="Times New Roman"/>
          <w:sz w:val="28"/>
        </w:rPr>
        <w:t>-2)</w:t>
      </w:r>
      <w:r>
        <w:rPr>
          <w:rFonts w:ascii="Times New Roman" w:hAnsi="Times New Roman"/>
          <w:sz w:val="28"/>
        </w:rPr>
        <w:t>.</w:t>
      </w:r>
    </w:p>
    <w:p w14:paraId="54010000">
      <w:pPr>
        <w:ind w:firstLine="0" w:left="42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Провести экспресс-тест (обнаружения антигенов вирусов гриппа в мазках носо/ротоглотки методом иммунохроматографии для ранней диагностики</w:t>
      </w:r>
      <w:bookmarkStart w:id="5" w:name="_Hlk120110954"/>
      <w:bookmarkEnd w:id="4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скрининга гриппа) на амбулаторном и стационарном этапах оказания помощи</w:t>
      </w:r>
      <w:r>
        <w:rPr>
          <w:rFonts w:ascii="Times New Roman" w:hAnsi="Times New Roman"/>
          <w:sz w:val="28"/>
        </w:rPr>
        <w:t>.</w:t>
      </w:r>
    </w:p>
    <w:p w14:paraId="55010000">
      <w:pPr>
        <w:pStyle w:val="Style_3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легком течении амбулаторное симптоматическое лечение.</w:t>
      </w:r>
    </w:p>
    <w:p w14:paraId="56010000">
      <w:pPr>
        <w:numPr>
          <w:ilvl w:val="0"/>
          <w:numId w:val="5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Самоизоляция, использование средств индивидуальной защиты</w:t>
      </w:r>
      <w:r>
        <w:rPr>
          <w:rFonts w:ascii="Times New Roman" w:hAnsi="Times New Roman"/>
          <w:sz w:val="28"/>
        </w:rPr>
        <w:t>.</w:t>
      </w:r>
    </w:p>
    <w:p w14:paraId="57010000">
      <w:pPr>
        <w:numPr>
          <w:ilvl w:val="0"/>
          <w:numId w:val="5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показаний госпитализация в стационар (см. приложение 1).</w:t>
      </w:r>
      <w:bookmarkEnd w:id="5"/>
    </w:p>
    <w:p w14:paraId="58010000">
      <w:pPr>
        <w:spacing w:after="0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ОРВИ</w:t>
      </w:r>
    </w:p>
    <w:p w14:paraId="59010000">
      <w:pPr>
        <w:pStyle w:val="Style_3"/>
        <w:numPr>
          <w:ilvl w:val="0"/>
          <w:numId w:val="6"/>
        </w:numPr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экспресс-тест (обнаружения антигенов вирусов гриппа в мазках носо/ротоглотки методом иммунохроматографии для ранней диагностики и скрининга гриппа) на амбулаторном и стационарном этапах оказания помощи</w:t>
      </w:r>
      <w:r>
        <w:rPr>
          <w:rFonts w:ascii="Times New Roman" w:hAnsi="Times New Roman"/>
          <w:sz w:val="28"/>
        </w:rPr>
        <w:t>.</w:t>
      </w:r>
    </w:p>
    <w:p w14:paraId="5A010000">
      <w:pPr>
        <w:pStyle w:val="Style_3"/>
        <w:numPr>
          <w:ilvl w:val="0"/>
          <w:numId w:val="6"/>
        </w:numPr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экспресс-теста (обнаружения антигенов COVID-19 в мазках носо/ротоглотки методом иммунохроматографии) для дифференциальной диагностики на амбулаторном и стационарном этапах оказания помощи пациентам по клинико-эпидемиологическим показаниям и пациентам из групп риска для дифференциальной диагностики</w:t>
      </w:r>
      <w:r>
        <w:rPr>
          <w:rFonts w:ascii="Times New Roman" w:hAnsi="Times New Roman"/>
          <w:sz w:val="28"/>
        </w:rPr>
        <w:t>.</w:t>
      </w:r>
    </w:p>
    <w:p w14:paraId="5B010000">
      <w:pPr>
        <w:pStyle w:val="Style_3"/>
        <w:numPr>
          <w:ilvl w:val="0"/>
          <w:numId w:val="6"/>
        </w:numPr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 с симптомами ОРВИ проведение молекулярно–генетического исследования методом (ПЦР) на возбудителей гриппа типа А и В у всех заболевших с целью своевременного назначения этиотропной терапии</w:t>
      </w:r>
      <w:r>
        <w:rPr>
          <w:rFonts w:ascii="Times New Roman" w:hAnsi="Times New Roman"/>
          <w:sz w:val="28"/>
        </w:rPr>
        <w:t>.</w:t>
      </w:r>
    </w:p>
    <w:p w14:paraId="5C010000">
      <w:pPr>
        <w:pStyle w:val="Style_3"/>
        <w:numPr>
          <w:ilvl w:val="0"/>
          <w:numId w:val="6"/>
        </w:numPr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 с симптомами ОРВИ проведение молекулярно–генетического исследования методом (ПЦР) на возбудители прочих ОРВИ (ОРВИ-скрин*) на амбулаторном этапе по клинико-эпидемиологическим показаниям (тяжелое течение, эпидемический очаг, угроза развития ОРДС, группа риска тяжелого течения), в стационаре - всем заболевшим для проведения дифференциальной диагностики</w:t>
      </w:r>
      <w:r>
        <w:rPr>
          <w:rFonts w:ascii="Times New Roman" w:hAnsi="Times New Roman"/>
          <w:sz w:val="28"/>
        </w:rPr>
        <w:t>.</w:t>
      </w:r>
    </w:p>
    <w:p w14:paraId="5D010000">
      <w:pPr>
        <w:pStyle w:val="Style_3"/>
        <w:numPr>
          <w:ilvl w:val="0"/>
          <w:numId w:val="6"/>
        </w:numPr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отрицательных результатах на грипп и </w:t>
      </w:r>
      <w:r>
        <w:rPr>
          <w:rFonts w:ascii="Times New Roman" w:hAnsi="Times New Roman"/>
          <w:sz w:val="28"/>
        </w:rPr>
        <w:t>COVID</w:t>
      </w:r>
      <w:r>
        <w:rPr>
          <w:rFonts w:ascii="Times New Roman" w:hAnsi="Times New Roman"/>
          <w:sz w:val="28"/>
        </w:rPr>
        <w:t>-19 симптоматическое амбулаторное лечение</w:t>
      </w:r>
      <w:r>
        <w:rPr>
          <w:rFonts w:ascii="Times New Roman" w:hAnsi="Times New Roman"/>
          <w:sz w:val="28"/>
        </w:rPr>
        <w:t>.</w:t>
      </w:r>
    </w:p>
    <w:p w14:paraId="5E010000">
      <w:pPr>
        <w:pStyle w:val="Style_3"/>
        <w:numPr>
          <w:ilvl w:val="0"/>
          <w:numId w:val="6"/>
        </w:numPr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Самоизоляция, использование средств индивидуальной защиты</w:t>
      </w:r>
      <w:r>
        <w:rPr>
          <w:rFonts w:ascii="Times New Roman" w:hAnsi="Times New Roman"/>
          <w:sz w:val="28"/>
        </w:rPr>
        <w:t>.</w:t>
      </w:r>
    </w:p>
    <w:p w14:paraId="5F010000">
      <w:pPr>
        <w:ind w:firstLine="0" w:left="709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показаний госпитализация в стационар.</w:t>
      </w:r>
    </w:p>
    <w:p w14:paraId="6001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Грипп</w:t>
      </w:r>
    </w:p>
    <w:p w14:paraId="61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забор (оптимально в первые 3 дня от манифестации заболевания): </w:t>
      </w:r>
    </w:p>
    <w:p w14:paraId="62010000">
      <w:pPr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смывы из полости носа и ротоглотки (для анализа методом ПЦР, иммуногроматографии);</w:t>
      </w:r>
    </w:p>
    <w:p w14:paraId="63010000">
      <w:pPr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мазки из полости носа и ротоглотки (для</w:t>
      </w:r>
      <w:r>
        <w:rPr>
          <w:rFonts w:ascii="Times New Roman" w:hAnsi="Times New Roman"/>
          <w:sz w:val="28"/>
        </w:rPr>
        <w:t xml:space="preserve"> анализа методом ПЦР, иммунохроматографии);</w:t>
      </w:r>
    </w:p>
    <w:p w14:paraId="64010000">
      <w:pPr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носоглоточное отделяемое (для выделения вируса, для анализа методом ПЦР, иммунохроматографии)</w:t>
      </w:r>
      <w:r>
        <w:rPr>
          <w:rFonts w:ascii="Times New Roman" w:hAnsi="Times New Roman"/>
          <w:sz w:val="28"/>
        </w:rPr>
        <w:t>.</w:t>
      </w:r>
    </w:p>
    <w:p w14:paraId="65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экспресс-тест (обнаружения антигенов вирусов гриппа в мазках носо/ротоглотки методом иммунохроматографии для ранней диагностики и скрининга гриппа) на амбулаторном и стационарном этапах оказания помощи</w:t>
      </w:r>
      <w:r>
        <w:rPr>
          <w:rFonts w:ascii="Times New Roman" w:hAnsi="Times New Roman"/>
          <w:sz w:val="28"/>
        </w:rPr>
        <w:t>.</w:t>
      </w:r>
    </w:p>
    <w:p w14:paraId="66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экспресс-теста (обнаружения антигенов COVID-19 в мазках носо/ротоглотки методом иммунохроматографии) для дифференциальной диагностики на амбулаторном и стационарном этапах оказания помощи пациентам по клинико-эпидемиологическим показаниям и пациентам из групп риска для дифференциальной диагностики</w:t>
      </w:r>
      <w:r>
        <w:rPr>
          <w:rFonts w:ascii="Times New Roman" w:hAnsi="Times New Roman"/>
          <w:sz w:val="28"/>
        </w:rPr>
        <w:t>.</w:t>
      </w:r>
    </w:p>
    <w:p w14:paraId="67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 с симптомами ОРВИ проведение молекулярно–генетического исследования методом (ПЦР) на возбудители гриппа типа А и В 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всех заболевших с целью своевременного назначения этиотропной терапии</w:t>
      </w:r>
      <w:r>
        <w:rPr>
          <w:rFonts w:ascii="Times New Roman" w:hAnsi="Times New Roman"/>
          <w:sz w:val="28"/>
        </w:rPr>
        <w:t>.</w:t>
      </w:r>
    </w:p>
    <w:p w14:paraId="68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Лицам с симптомами ОРВИ проведение молекулярно–генетического исследования методом (ПЦР) на возбудители прочих ОРВИ (ОРВИ-скрин*) на амбулаторном этапе по клинико-эпидемиологическим показаниям (тяжелое течение, эпидемический очаг, угроза развития ОРДС, группа риска тяжелого течения), в стационаре - всем заболевшим для проведения дифференциальной диагностики</w:t>
      </w:r>
      <w:r>
        <w:rPr>
          <w:rFonts w:ascii="Times New Roman" w:hAnsi="Times New Roman"/>
          <w:sz w:val="28"/>
        </w:rPr>
        <w:t>.</w:t>
      </w:r>
    </w:p>
    <w:p w14:paraId="69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исследование на антитела к вирусу гриппа в стандартных серологических тестах парных сывороток крови пациента (при условии соблюдения сроков сбора сывороток крови: первая – в день постановки диагноза, вторая – через 2 – 3 недели) на стационарном этапе оказания помощи при невозможности проведения молекулярно-генетического исследования для ретроспективной диагностики</w:t>
      </w:r>
      <w:r>
        <w:rPr>
          <w:rFonts w:ascii="Times New Roman" w:hAnsi="Times New Roman"/>
          <w:sz w:val="28"/>
        </w:rPr>
        <w:t>.</w:t>
      </w:r>
    </w:p>
    <w:p w14:paraId="6A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Рекомендовано проведение микробиологической диагностики (культуральное исследование) и/или ПЦР-диагностики на Streptococcus pneumoniae, Haemophilus influenzae type B, Legionella pneumophila, а также иные возбудители бактериальных респираторных инфекций нижних дыхательных путей для проведения дифференциальной диагностики у всех заболевших</w:t>
      </w:r>
      <w:r>
        <w:rPr>
          <w:rFonts w:ascii="Times New Roman" w:hAnsi="Times New Roman"/>
          <w:sz w:val="28"/>
        </w:rPr>
        <w:t>.</w:t>
      </w:r>
    </w:p>
    <w:p w14:paraId="6B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Самоизоляция, использование средств индивидуальной защиты</w:t>
      </w:r>
      <w:r>
        <w:rPr>
          <w:rFonts w:ascii="Times New Roman" w:hAnsi="Times New Roman"/>
          <w:sz w:val="28"/>
        </w:rPr>
        <w:t>.</w:t>
      </w:r>
    </w:p>
    <w:p w14:paraId="6C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Рекомендуется начать лечение препаратами с прямым противовирусным действием не позднее 48 часов (занамивир – в первые 36 часов) после манифестации болезни всем пациентам с симптомами гриппа для прекращения репликации вируса</w:t>
      </w:r>
      <w:r>
        <w:rPr>
          <w:rFonts w:ascii="Times New Roman" w:hAnsi="Times New Roman"/>
          <w:sz w:val="28"/>
        </w:rPr>
        <w:t>.</w:t>
      </w:r>
    </w:p>
    <w:p w14:paraId="6D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Симптоматическое лечение при легком течении</w:t>
      </w:r>
      <w:r>
        <w:rPr>
          <w:rFonts w:ascii="Times New Roman" w:hAnsi="Times New Roman"/>
          <w:sz w:val="28"/>
        </w:rPr>
        <w:t>.</w:t>
      </w:r>
    </w:p>
    <w:p w14:paraId="6E010000">
      <w:pPr>
        <w:numPr>
          <w:ilvl w:val="0"/>
          <w:numId w:val="7"/>
        </w:num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Самоизоляция, использование средств индивидуальной защиты</w:t>
      </w:r>
      <w:r>
        <w:rPr>
          <w:rFonts w:ascii="Times New Roman" w:hAnsi="Times New Roman"/>
          <w:sz w:val="28"/>
        </w:rPr>
        <w:t>.</w:t>
      </w:r>
    </w:p>
    <w:p w14:paraId="6F010000">
      <w:pPr>
        <w:ind w:firstLine="0" w:left="709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показаний госпитализация в стацион</w:t>
      </w:r>
      <w:r>
        <w:rPr>
          <w:rFonts w:ascii="Times New Roman" w:hAnsi="Times New Roman"/>
          <w:sz w:val="28"/>
        </w:rPr>
        <w:t>аре.</w:t>
      </w:r>
    </w:p>
    <w:p w14:paraId="70010000">
      <w:pPr>
        <w:sectPr>
          <w:headerReference r:id="rId8" w:type="first"/>
          <w:pgSz w:h="16838" w:orient="portrait" w:w="11906"/>
          <w:pgMar w:bottom="720" w:footer="709" w:gutter="0" w:header="709" w:left="720" w:right="720" w:top="720"/>
          <w:titlePg/>
        </w:sectPr>
      </w:pPr>
    </w:p>
    <w:p w14:paraId="71010000">
      <w:pPr>
        <w:spacing w:after="0" w:line="240" w:lineRule="auto"/>
        <w:ind w:right="-28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Алгоритм ведения беременных с подозрением или верифицированной инфекцией </w:t>
      </w:r>
      <w:r>
        <w:rPr>
          <w:rFonts w:ascii="Times New Roman" w:hAnsi="Times New Roman"/>
          <w:b w:val="1"/>
          <w:sz w:val="28"/>
        </w:rPr>
        <w:t>COVID</w:t>
      </w:r>
      <w:r>
        <w:rPr>
          <w:rFonts w:ascii="Times New Roman" w:hAnsi="Times New Roman"/>
          <w:b w:val="1"/>
          <w:sz w:val="28"/>
        </w:rPr>
        <w:t>-19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72010000">
      <w:pPr>
        <w:ind w:firstLine="0" w:left="709"/>
        <w:contextualSpacing w:val="1"/>
        <w:rPr>
          <w:rFonts w:ascii="Times New Roman" w:hAnsi="Times New Roman"/>
          <w:sz w:val="28"/>
        </w:rPr>
      </w:pPr>
    </w:p>
    <w:p w14:paraId="73010000">
      <w:pPr>
        <w:ind w:firstLine="0" w:left="709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caps w:val="1"/>
          <w:sz w:val="28"/>
        </w:rPr>
        <w:drawing>
          <wp:inline>
            <wp:extent cx="5535930" cy="7218044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5535930" cy="721804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4010000">
      <w:pPr>
        <w:sectPr>
          <w:pgSz w:h="16838" w:orient="portrait" w:w="11906"/>
          <w:pgMar w:bottom="720" w:footer="709" w:gutter="0" w:header="709" w:left="720" w:right="720" w:top="720"/>
        </w:sectPr>
      </w:pPr>
    </w:p>
    <w:p w14:paraId="75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ПАМЯТКА ДЛЯ НАСЕЛЕНИЯ ПО</w:t>
      </w:r>
    </w:p>
    <w:p w14:paraId="76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ПРОФИЛАКТИКЕ И ЛЕЧЕНИЮ СЕЗОННОГО ГРИППА, COVID-19, РС-ИНФЕКЦИИ И ДРУГИХ ОСТРЫХ РЕСПИРАТОРНЫХ ВИРУСНЫХ ИНФЕКЦИЙ</w:t>
      </w:r>
    </w:p>
    <w:p w14:paraId="7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8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ЕСЛИ У ВАС ПОЯВИЛИСЬ СИМПТОМЫ</w:t>
      </w:r>
    </w:p>
    <w:p w14:paraId="79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ЗАБОЛЕВАНИЯ, ПОХОЖЕГО НА ОРВИ (грипп, </w:t>
      </w:r>
      <w:r>
        <w:rPr>
          <w:rFonts w:ascii="Times New Roman" w:hAnsi="Times New Roman"/>
          <w:sz w:val="28"/>
        </w:rPr>
        <w:t>COVID</w:t>
      </w:r>
      <w:r>
        <w:rPr>
          <w:rFonts w:ascii="Times New Roman" w:hAnsi="Times New Roman"/>
          <w:sz w:val="28"/>
        </w:rPr>
        <w:t>-19 и другие)</w:t>
      </w:r>
    </w:p>
    <w:p w14:paraId="7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B010000">
      <w:pPr>
        <w:spacing w:after="0" w:line="240" w:lineRule="auto"/>
        <w:ind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Симптомы заболевания</w:t>
      </w:r>
      <w:r>
        <w:rPr>
          <w:rFonts w:ascii="Times New Roman" w:hAnsi="Times New Roman"/>
          <w:sz w:val="28"/>
        </w:rPr>
        <w:t xml:space="preserve">, вызываемого вирусом гриппа A (H1N1), у людей сходны с теми, которые бывают при сезонном гриппе, и включают: </w:t>
      </w:r>
      <w:r>
        <w:rPr>
          <w:rFonts w:ascii="Times New Roman" w:hAnsi="Times New Roman"/>
          <w:b w:val="1"/>
          <w:sz w:val="28"/>
          <w:u w:val="single"/>
        </w:rPr>
        <w:t>высокую температуру, кашель, боли в горле, насморк или заложенность носа, ломоту в теле, головную боль, озноб, слабость, потерю аппетита.</w:t>
      </w:r>
      <w:r>
        <w:rPr>
          <w:rFonts w:ascii="Times New Roman" w:hAnsi="Times New Roman"/>
          <w:sz w:val="28"/>
        </w:rPr>
        <w:t xml:space="preserve"> У значительного числа людей, инфицированных этим вирусом, также отмечаются диарея (жидкий стул) и рвота. </w:t>
      </w:r>
    </w:p>
    <w:p w14:paraId="7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вышеуказанной клинике, ВАС ДОЛЖНЫ НАСТОРОЖИТЬ СЛЕДУЮЩИЕ СИМПТОМЫ:</w:t>
      </w:r>
    </w:p>
    <w:p w14:paraId="7D010000">
      <w:pPr>
        <w:numPr>
          <w:ilvl w:val="0"/>
          <w:numId w:val="8"/>
        </w:numPr>
        <w:spacing w:after="0" w:line="240" w:lineRule="auto"/>
        <w:ind w:hanging="283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затрудненное дыхание или чувство нехватки воздуха</w:t>
      </w:r>
      <w:r>
        <w:rPr>
          <w:rFonts w:ascii="Times New Roman" w:hAnsi="Times New Roman"/>
          <w:sz w:val="28"/>
        </w:rPr>
        <w:t>;</w:t>
      </w:r>
    </w:p>
    <w:p w14:paraId="7E010000">
      <w:pPr>
        <w:numPr>
          <w:ilvl w:val="0"/>
          <w:numId w:val="8"/>
        </w:numPr>
        <w:spacing w:after="0" w:line="240" w:lineRule="auto"/>
        <w:ind w:hanging="283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боли или чувство тяжести в груди или в брюшной полости</w:t>
      </w:r>
      <w:r>
        <w:rPr>
          <w:rFonts w:ascii="Times New Roman" w:hAnsi="Times New Roman"/>
          <w:sz w:val="28"/>
        </w:rPr>
        <w:t>;</w:t>
      </w:r>
    </w:p>
    <w:p w14:paraId="7F010000">
      <w:pPr>
        <w:numPr>
          <w:ilvl w:val="0"/>
          <w:numId w:val="8"/>
        </w:numPr>
        <w:spacing w:after="0" w:line="240" w:lineRule="auto"/>
        <w:ind w:hanging="283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ломота в теле</w:t>
      </w:r>
      <w:r>
        <w:rPr>
          <w:rFonts w:ascii="Times New Roman" w:hAnsi="Times New Roman"/>
          <w:sz w:val="28"/>
        </w:rPr>
        <w:t>;</w:t>
      </w:r>
    </w:p>
    <w:p w14:paraId="80010000">
      <w:pPr>
        <w:numPr>
          <w:ilvl w:val="0"/>
          <w:numId w:val="8"/>
        </w:numPr>
        <w:spacing w:after="0" w:line="240" w:lineRule="auto"/>
        <w:ind w:hanging="283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внезапное головокружение</w:t>
      </w:r>
      <w:r>
        <w:rPr>
          <w:rFonts w:ascii="Times New Roman" w:hAnsi="Times New Roman"/>
          <w:sz w:val="28"/>
        </w:rPr>
        <w:t>;</w:t>
      </w:r>
    </w:p>
    <w:p w14:paraId="81010000">
      <w:pPr>
        <w:numPr>
          <w:ilvl w:val="0"/>
          <w:numId w:val="8"/>
        </w:numPr>
        <w:spacing w:after="0" w:line="240" w:lineRule="auto"/>
        <w:ind w:hanging="283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спутанность сознания</w:t>
      </w:r>
      <w:r>
        <w:rPr>
          <w:rFonts w:ascii="Times New Roman" w:hAnsi="Times New Roman"/>
          <w:sz w:val="28"/>
        </w:rPr>
        <w:t>;</w:t>
      </w:r>
    </w:p>
    <w:p w14:paraId="82010000">
      <w:pPr>
        <w:pStyle w:val="Style_3"/>
        <w:numPr>
          <w:ilvl w:val="0"/>
          <w:numId w:val="9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сильная или устойчивая рвота</w:t>
      </w:r>
      <w:r>
        <w:rPr>
          <w:rFonts w:ascii="Times New Roman" w:hAnsi="Times New Roman"/>
          <w:sz w:val="28"/>
        </w:rPr>
        <w:t>.</w:t>
      </w:r>
    </w:p>
    <w:p w14:paraId="8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Схожие симптомы наблюдаются и при других ОРВИ в том числе при </w:t>
      </w:r>
      <w:r>
        <w:rPr>
          <w:rFonts w:ascii="Times New Roman" w:hAnsi="Times New Roman"/>
          <w:sz w:val="28"/>
        </w:rPr>
        <w:t>COVID</w:t>
      </w:r>
      <w:r>
        <w:rPr>
          <w:rFonts w:ascii="Times New Roman" w:hAnsi="Times New Roman"/>
          <w:sz w:val="28"/>
        </w:rPr>
        <w:t>-19.</w:t>
      </w:r>
    </w:p>
    <w:p w14:paraId="8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симптомы заболевания ослабевают, но затем возобновляются вместе с высокой температурой и усилившимся кашлем.</w:t>
      </w:r>
    </w:p>
    <w:p w14:paraId="8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появлении данных тревожных симптомов Вам следует немедленно обратиться за медицинской помощью. </w:t>
      </w:r>
    </w:p>
    <w:p w14:paraId="86010000">
      <w:pPr>
        <w:spacing w:after="0" w:line="240" w:lineRule="auto"/>
        <w:ind w:firstLine="851" w:left="-142"/>
        <w:jc w:val="both"/>
        <w:rPr>
          <w:rFonts w:ascii="Times New Roman" w:hAnsi="Times New Roman"/>
          <w:sz w:val="28"/>
        </w:rPr>
      </w:pPr>
    </w:p>
    <w:p w14:paraId="87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ЛЮДИ, ИМЕЮЩИЕ ВЫСОКИЙ РИСК ТЯЖЕЛОГО ТЕЧЕНИЯ </w:t>
      </w:r>
      <w:r>
        <w:rPr>
          <w:rFonts w:ascii="Times New Roman" w:hAnsi="Times New Roman"/>
          <w:b w:val="1"/>
          <w:sz w:val="28"/>
        </w:rPr>
        <w:t>ГРИППА, COVID-19, РС-ИНФЕКЦИИ И ДРУГИХ ОСТРЫХ РЕСПИРАТОРНЫХ ВИРУСНЫХ ИНФЕКЦИЙ</w:t>
      </w:r>
      <w:r>
        <w:rPr>
          <w:rFonts w:ascii="Times New Roman" w:hAnsi="Times New Roman"/>
          <w:b w:val="1"/>
          <w:sz w:val="28"/>
        </w:rPr>
        <w:t>:</w:t>
      </w:r>
    </w:p>
    <w:p w14:paraId="88010000">
      <w:pPr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беременные женщины</w:t>
      </w:r>
      <w:r>
        <w:rPr>
          <w:rFonts w:ascii="Times New Roman" w:hAnsi="Times New Roman"/>
          <w:sz w:val="28"/>
        </w:rPr>
        <w:t>;</w:t>
      </w:r>
    </w:p>
    <w:p w14:paraId="89010000">
      <w:pPr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65 лет и старше</w:t>
      </w:r>
      <w:r>
        <w:rPr>
          <w:rFonts w:ascii="Times New Roman" w:hAnsi="Times New Roman"/>
          <w:sz w:val="28"/>
        </w:rPr>
        <w:t>;</w:t>
      </w:r>
    </w:p>
    <w:p w14:paraId="8A010000">
      <w:pPr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до 5 лет</w:t>
      </w:r>
      <w:r>
        <w:rPr>
          <w:rFonts w:ascii="Times New Roman" w:hAnsi="Times New Roman"/>
          <w:sz w:val="28"/>
        </w:rPr>
        <w:t>;</w:t>
      </w:r>
    </w:p>
    <w:p w14:paraId="8B010000">
      <w:pPr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люди любого возраста, страдающие хроническими заболеваниями (такими как астма, диабет, сердечные заболевания)</w:t>
      </w:r>
      <w:r>
        <w:rPr>
          <w:rFonts w:ascii="Times New Roman" w:hAnsi="Times New Roman"/>
          <w:sz w:val="28"/>
        </w:rPr>
        <w:t>;</w:t>
      </w:r>
    </w:p>
    <w:p w14:paraId="8C010000">
      <w:pPr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 со сниженным иммунитетом (например, лица, принимающие иммуносупрессивные (стероиды, цитостатики) препараты, ВИЧ-инфицированные).</w:t>
      </w:r>
    </w:p>
    <w:p w14:paraId="8D010000">
      <w:pPr>
        <w:spacing w:after="0" w:line="240" w:lineRule="auto"/>
        <w:ind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ЗАЩИТИТЕ СЕБЯ, СВОЮ СЕМЬЮ И ОБЩЕСТВО</w:t>
      </w:r>
    </w:p>
    <w:p w14:paraId="8E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Больные люди могут быть заразными от 1 дня болезни до 7 дней после развития заболевания. Дети, особенно младшего возраста, могут оставаться заразными более длительный период времени.</w:t>
      </w:r>
    </w:p>
    <w:p w14:paraId="8F010000">
      <w:pPr>
        <w:spacing w:after="0" w:line="240" w:lineRule="auto"/>
        <w:ind w:firstLine="0" w:left="1080"/>
        <w:jc w:val="both"/>
        <w:rPr>
          <w:rFonts w:ascii="Times New Roman" w:hAnsi="Times New Roman"/>
          <w:sz w:val="28"/>
        </w:rPr>
      </w:pPr>
    </w:p>
    <w:p w14:paraId="90010000">
      <w:pPr>
        <w:pStyle w:val="Style_3"/>
        <w:numPr>
          <w:ilvl w:val="0"/>
          <w:numId w:val="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Прикрывайте рот и нос носовым платком (салфеткой), когда Вы чихаете или кашляете. После использования выбрасывайте платок (салфетку) в мусорную корзину.</w:t>
      </w:r>
    </w:p>
    <w:p w14:paraId="91010000">
      <w:pPr>
        <w:pStyle w:val="Style_3"/>
        <w:numPr>
          <w:ilvl w:val="0"/>
          <w:numId w:val="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 мойте руки водой с мылом, особенно после того, как Вы прикрывали рот и нос при чихании или кашле. Спиртосодержащие средства для очистки рук также эффективны.</w:t>
      </w:r>
    </w:p>
    <w:p w14:paraId="92010000">
      <w:pPr>
        <w:pStyle w:val="Style_3"/>
        <w:numPr>
          <w:ilvl w:val="0"/>
          <w:numId w:val="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Старайтесь не прикасаться руками к глазам, носу и рту. Именно этим путем распространяются микробы.</w:t>
      </w:r>
    </w:p>
    <w:p w14:paraId="93010000">
      <w:pPr>
        <w:pStyle w:val="Style_3"/>
        <w:numPr>
          <w:ilvl w:val="0"/>
          <w:numId w:val="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Старайтесь избегать тесных контактов с больными людьми.</w:t>
      </w:r>
    </w:p>
    <w:p w14:paraId="94010000">
      <w:pPr>
        <w:pStyle w:val="Style_3"/>
        <w:numPr>
          <w:ilvl w:val="0"/>
          <w:numId w:val="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Очищайте твердые поверхности, такие как ручки двери, с помощью бытовых дезинфицирующих средств.</w:t>
      </w:r>
    </w:p>
    <w:p w14:paraId="95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Вы заболели, Вы можете проболеть неделю или больше. </w:t>
      </w:r>
      <w:r>
        <w:rPr>
          <w:rFonts w:ascii="Times New Roman" w:hAnsi="Times New Roman"/>
          <w:sz w:val="28"/>
        </w:rPr>
        <w:t>Вы должны оставаться дома и избегать контактов с другими людьми, чтобы не заразить их, за исключением ситуаций, когда Вам необходимо срочно обратиться за медицинской помощью.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Ваш врач определит, объем необходимых исследований на грипп и определит тактику лечения, в том числе требуется ли Вам прием симптоматических и противовирусных препаратов</w:t>
      </w:r>
      <w:r>
        <w:rPr>
          <w:rFonts w:ascii="Times New Roman" w:hAnsi="Times New Roman"/>
          <w:sz w:val="28"/>
        </w:rPr>
        <w:t>.</w:t>
      </w:r>
    </w:p>
    <w:p w14:paraId="96010000">
      <w:pPr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</w:p>
    <w:p w14:paraId="97010000">
      <w:pPr>
        <w:spacing w:after="0" w:line="240" w:lineRule="auto"/>
        <w:ind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ЛЕЧЕНИЕ </w:t>
      </w:r>
    </w:p>
    <w:p w14:paraId="98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Известно, что большая часть людей может заболеть нетяжелой формой гриппа, COVID-19, РС-инфекции и других острых респираторных вирусных инфекций и способна выздороветь без медицинской помощи. Если Вы заболели, то следует: </w:t>
      </w:r>
    </w:p>
    <w:p w14:paraId="99010000">
      <w:pPr>
        <w:numPr>
          <w:ilvl w:val="0"/>
          <w:numId w:val="11"/>
        </w:numPr>
        <w:spacing w:after="0" w:line="240" w:lineRule="auto"/>
        <w:ind w:hanging="426"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Соблюдать постельный или полупостельный режим;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гигиенические правила: частое мытье рук с мылом, «этикет кашля»: прикрывать рот и нос при кашле и чихании салфеткой с последующей ее утилизацией, регулярно проветривать помещение. </w:t>
      </w:r>
    </w:p>
    <w:p w14:paraId="9A010000">
      <w:pPr>
        <w:numPr>
          <w:ilvl w:val="0"/>
          <w:numId w:val="11"/>
        </w:numPr>
        <w:spacing w:after="0" w:line="240" w:lineRule="auto"/>
        <w:ind w:hanging="426"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Обильное питье (кипяченая вода, слабоминерализованная минеральная вода, морсы клюквенный и брусничный, несладкий чай с лимоном). </w:t>
      </w:r>
    </w:p>
    <w:p w14:paraId="9B010000">
      <w:pPr>
        <w:numPr>
          <w:ilvl w:val="0"/>
          <w:numId w:val="11"/>
        </w:numPr>
        <w:spacing w:after="0" w:line="240" w:lineRule="auto"/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прихода врача Вы можете применять следующие лекарственные средства:</w:t>
      </w:r>
    </w:p>
    <w:p w14:paraId="9C010000">
      <w:pPr>
        <w:numPr>
          <w:ilvl w:val="0"/>
          <w:numId w:val="12"/>
        </w:numPr>
        <w:spacing w:after="0" w:line="240" w:lineRule="auto"/>
        <w:ind w:hanging="207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с</w:t>
      </w:r>
      <w:r>
        <w:rPr>
          <w:rFonts w:ascii="Times New Roman" w:hAnsi="Times New Roman"/>
          <w:i w:val="1"/>
          <w:sz w:val="28"/>
        </w:rPr>
        <w:t>осудосуживающие средства</w:t>
      </w:r>
      <w:r>
        <w:rPr>
          <w:rFonts w:ascii="Times New Roman" w:hAnsi="Times New Roman"/>
          <w:sz w:val="28"/>
        </w:rPr>
        <w:t xml:space="preserve"> в виде капель в нос с целью облегчения носового дыхания по мере необходимости; </w:t>
      </w:r>
    </w:p>
    <w:p w14:paraId="9D010000">
      <w:pPr>
        <w:pStyle w:val="Style_3"/>
        <w:numPr>
          <w:ilvl w:val="0"/>
          <w:numId w:val="12"/>
        </w:numPr>
        <w:ind w:firstLine="0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ж</w:t>
      </w:r>
      <w:r>
        <w:rPr>
          <w:rFonts w:ascii="Times New Roman" w:hAnsi="Times New Roman"/>
          <w:i w:val="1"/>
          <w:sz w:val="28"/>
        </w:rPr>
        <w:t>аропонижающие и обезболивающие препараты</w:t>
      </w:r>
      <w:r>
        <w:rPr>
          <w:rFonts w:ascii="Times New Roman" w:hAnsi="Times New Roman"/>
          <w:sz w:val="28"/>
        </w:rPr>
        <w:t>, показанные</w:t>
      </w:r>
      <w:r>
        <w:rPr>
          <w:rFonts w:ascii="Times New Roman" w:hAnsi="Times New Roman"/>
          <w:spacing w:val="-2"/>
          <w:sz w:val="28"/>
        </w:rPr>
        <w:t xml:space="preserve"> при температуре выше </w:t>
      </w:r>
      <w:r>
        <w:rPr>
          <w:rFonts w:ascii="Times New Roman" w:hAnsi="Times New Roman"/>
          <w:spacing w:val="-2"/>
          <w:sz w:val="28"/>
        </w:rPr>
        <w:t>38,5°</w:t>
      </w:r>
      <w:r>
        <w:rPr>
          <w:rFonts w:ascii="Times New Roman" w:hAnsi="Times New Roman"/>
          <w:spacing w:val="-2"/>
          <w:sz w:val="28"/>
        </w:rPr>
        <w:t>C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болевых симптомах </w:t>
      </w:r>
      <w:r>
        <w:rPr>
          <w:rFonts w:ascii="Times New Roman" w:hAnsi="Times New Roman"/>
          <w:spacing w:val="-2"/>
          <w:sz w:val="28"/>
        </w:rPr>
        <w:t>с учетом индивидуальной переносимости конкретных препаратов</w:t>
      </w:r>
      <w:r>
        <w:rPr>
          <w:rFonts w:ascii="Times New Roman" w:hAnsi="Times New Roman"/>
          <w:sz w:val="28"/>
        </w:rPr>
        <w:t>. Наибольшие доказательства эффективности и безопасности имеются для парацетамола и ибупрофена, в том числе и при применении у детей. Парацетамол также является наиболее предпочтительным препаратом при лечении лихорадки у беременных женщин. Разовая доза парацетамола (ацетаминофена) для взрослых составляет 500 мг, кратность – до 3-4 раз в сутки. Ибупрофен принимается по 400 мг 3-4 раза в сутки внутрь после еды. В возрасте до 18 лет следует избегать использования салицилатов из-за возможного риска развития побочных эффектов</w:t>
      </w:r>
      <w:r>
        <w:rPr>
          <w:rFonts w:ascii="Times New Roman" w:hAnsi="Times New Roman"/>
          <w:sz w:val="28"/>
        </w:rPr>
        <w:t>.</w:t>
      </w:r>
    </w:p>
    <w:p w14:paraId="9E010000">
      <w:pPr>
        <w:sectPr>
          <w:pgSz w:h="16838" w:orient="portrait" w:w="11906"/>
          <w:pgMar w:bottom="1134" w:footer="709" w:gutter="0" w:header="709" w:left="1134" w:right="567" w:top="1134"/>
        </w:sectPr>
      </w:pPr>
    </w:p>
    <w:p w14:paraId="9F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использованных источников</w:t>
      </w:r>
    </w:p>
    <w:p w14:paraId="A0010000">
      <w:pPr>
        <w:pStyle w:val="Style_3"/>
        <w:numPr>
          <w:ilvl w:val="0"/>
          <w:numId w:val="13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Клинические рекомендации «Острые респираторные вирусные инфекции (ОРВИ) у взрослых» от 2021 года, ID: КР724 (Некоммерческое партнерство «Национальное научное общество инфекционистов», Общероссийская общественная организация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Российское научное медицинское общество терапевтов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);</w:t>
      </w:r>
    </w:p>
    <w:p w14:paraId="A1010000">
      <w:pPr>
        <w:pStyle w:val="Style_3"/>
        <w:numPr>
          <w:ilvl w:val="0"/>
          <w:numId w:val="13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Клинические рекомендации «Острая респираторная вирусная инфекция (ОРВИ)» от 2022 года, возрастная категория дети, ID: КР25 (Союз педиатров России, Евро-Азиатское общество по инфекционным болезням)</w:t>
      </w:r>
      <w:r>
        <w:rPr>
          <w:rFonts w:ascii="Times New Roman" w:hAnsi="Times New Roman"/>
          <w:sz w:val="28"/>
        </w:rPr>
        <w:t>;</w:t>
      </w:r>
    </w:p>
    <w:p w14:paraId="A2010000">
      <w:pPr>
        <w:pStyle w:val="Style_3"/>
        <w:numPr>
          <w:ilvl w:val="0"/>
          <w:numId w:val="13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Временные методические рекомендации «Профилактика, диагностика и лечение новой коронавирусной инфекции (COVID-19)» Минздрава России (версия 16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18.08.2022);</w:t>
      </w:r>
    </w:p>
    <w:p w14:paraId="A3010000">
      <w:pPr>
        <w:pStyle w:val="Style_3"/>
        <w:numPr>
          <w:ilvl w:val="0"/>
          <w:numId w:val="13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Приказ Минздрава России от 19.03.2020 </w:t>
      </w:r>
      <w:r>
        <w:rPr>
          <w:rFonts w:ascii="Times New Roman" w:hAnsi="Times New Roman"/>
          <w:sz w:val="28"/>
        </w:rPr>
        <w:t>№ </w:t>
      </w:r>
      <w:r>
        <w:rPr>
          <w:rFonts w:ascii="Times New Roman" w:hAnsi="Times New Roman"/>
          <w:sz w:val="28"/>
        </w:rPr>
        <w:t>198н (в редакции от 04.02.2022)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COVID-19»;</w:t>
      </w:r>
    </w:p>
    <w:p w14:paraId="A4010000">
      <w:pPr>
        <w:pStyle w:val="Style_3"/>
        <w:numPr>
          <w:ilvl w:val="0"/>
          <w:numId w:val="13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Информационное письмо Минздрава России от </w:t>
      </w:r>
      <w:r>
        <w:rPr>
          <w:rFonts w:ascii="Times New Roman" w:hAnsi="Times New Roman"/>
          <w:sz w:val="28"/>
        </w:rPr>
        <w:t>15.04.</w:t>
      </w:r>
      <w:r>
        <w:rPr>
          <w:rFonts w:ascii="Times New Roman" w:hAnsi="Times New Roman"/>
          <w:sz w:val="28"/>
        </w:rPr>
        <w:t xml:space="preserve">2022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 </w:t>
      </w:r>
      <w:r>
        <w:rPr>
          <w:rFonts w:ascii="Times New Roman" w:hAnsi="Times New Roman"/>
          <w:sz w:val="28"/>
        </w:rPr>
        <w:t>17-6/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/2-6047 «О направлении Методических рекомендаций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оказания медицинской помощи пациентам с симптомами ОРВИ, гриппа, новой коронавирусной инфекции (COVID-19) и подозрением на нее в амбулаторных условиях, в том числе на дому, взрослому населению»;</w:t>
      </w:r>
    </w:p>
    <w:p w14:paraId="A5010000">
      <w:pPr>
        <w:pStyle w:val="Style_3"/>
        <w:numPr>
          <w:ilvl w:val="0"/>
          <w:numId w:val="13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«Руководство по инфекционным болезням» Под общей редакцией заслуженного деятеля науки РФ, члена-корреспондента РАМН, профессора Ю.В.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Лобзина (Санкт-Петербург), 2003.</w:t>
      </w:r>
    </w:p>
    <w:p w14:paraId="A6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A7010000">
      <w:pPr>
        <w:rPr>
          <w:rFonts w:ascii="Times New Roman" w:hAnsi="Times New Roman"/>
          <w:sz w:val="28"/>
        </w:rPr>
      </w:pPr>
    </w:p>
    <w:p w14:paraId="A8010000">
      <w:pPr>
        <w:rPr>
          <w:rFonts w:ascii="Times New Roman" w:hAnsi="Times New Roman"/>
          <w:sz w:val="28"/>
        </w:rPr>
      </w:pPr>
    </w:p>
    <w:p w14:paraId="A9010000">
      <w:pPr>
        <w:pStyle w:val="Style_3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A010000">
      <w:pPr>
        <w:pStyle w:val="Style_20"/>
      </w:pPr>
      <w:r>
        <w:rPr>
          <w:vertAlign w:val="superscript"/>
        </w:rPr>
        <w:footnoteRef/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center"/>
    </w:pPr>
  </w:p>
  <w:p w14:paraId="08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</w:pPr>
  </w:p>
  <w:p w14:paraId="0A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B000000">
    <w:pPr>
      <w:pStyle w:val="Style_1"/>
      <w:ind/>
      <w:jc w:val="center"/>
    </w:pPr>
  </w:p>
  <w:p w14:paraId="0C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D000000">
    <w:pPr>
      <w:pStyle w:val="Style_1"/>
      <w:ind/>
      <w:jc w:val="center"/>
    </w:pPr>
  </w:p>
  <w:p w14:paraId="0E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F000000">
    <w:pPr>
      <w:pStyle w:val="Style_1"/>
      <w:ind/>
      <w:jc w:val="center"/>
    </w:pPr>
  </w:p>
  <w:p w14:paraId="10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3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bullet"/>
      <w:lvlText w:val=""/>
      <w:lvlJc w:val="left"/>
      <w:pPr>
        <w:ind w:hanging="360" w:left="12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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decimal"/>
      <w:lvlText w:val="%1."/>
      <w:lvlJc w:val="left"/>
      <w:pPr>
        <w:ind w:hanging="360" w:left="1068"/>
      </w:pPr>
      <w:rPr>
        <w:color w:val="000000"/>
      </w:r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abstractNum w:abstractNumId="1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Normal (Web)"/>
    <w:basedOn w:val="Style_6"/>
    <w:link w:val="Style_13_ch"/>
    <w:rPr>
      <w:rFonts w:ascii="Times New Roman" w:hAnsi="Times New Roman"/>
      <w:sz w:val="24"/>
    </w:rPr>
  </w:style>
  <w:style w:styleId="Style_13_ch" w:type="character">
    <w:name w:val="Normal (Web)"/>
    <w:basedOn w:val="Style_6_ch"/>
    <w:link w:val="Style_13"/>
    <w:rPr>
      <w:rFonts w:ascii="Times New Roman" w:hAnsi="Times New Roman"/>
      <w:sz w:val="24"/>
    </w:rPr>
  </w:style>
  <w:style w:styleId="Style_5" w:type="paragraph">
    <w:name w:val="footnote reference"/>
    <w:basedOn w:val="Style_12"/>
    <w:link w:val="Style_5_ch"/>
    <w:rPr>
      <w:vertAlign w:val="superscript"/>
    </w:rPr>
  </w:style>
  <w:style w:styleId="Style_5_ch" w:type="character">
    <w:name w:val="footnote reference"/>
    <w:basedOn w:val="Style_12_ch"/>
    <w:link w:val="Style_5"/>
    <w:rPr>
      <w:vertAlign w:val="superscript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5_ch" w:type="character">
    <w:name w:val="ConsPlusNormal"/>
    <w:link w:val="Style_15"/>
    <w:rPr>
      <w:rFonts w:ascii="Arial" w:hAnsi="Arial"/>
      <w:sz w:val="20"/>
    </w:rPr>
  </w:style>
  <w:style w:styleId="Style_3" w:type="paragraph">
    <w:name w:val="List Paragraph"/>
    <w:basedOn w:val="Style_6"/>
    <w:link w:val="Style_3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3_ch" w:type="character">
    <w:name w:val="List Paragraph"/>
    <w:basedOn w:val="Style_6_ch"/>
    <w:link w:val="Style_3"/>
    <w:rPr>
      <w:rFonts w:ascii="Calibri" w:hAnsi="Calibri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basedOn w:val="Style_6"/>
    <w:next w:val="Style_13"/>
    <w:link w:val="Style_17_ch"/>
    <w:semiHidden w:val="1"/>
    <w:unhideWhenUsed w:val="1"/>
    <w:pPr>
      <w:spacing w:afterAutospacing="on" w:beforeAutospacing="on" w:line="240" w:lineRule="auto"/>
      <w:ind/>
    </w:pPr>
    <w:rPr>
      <w:rFonts w:ascii="Verdana" w:hAnsi="Verdana"/>
      <w:color w:val="000000"/>
      <w:sz w:val="17"/>
    </w:rPr>
  </w:style>
  <w:style w:styleId="Style_17_ch" w:type="character">
    <w:basedOn w:val="Style_6_ch"/>
    <w:link w:val="Style_17"/>
    <w:semiHidden w:val="1"/>
    <w:unhideWhenUsed w:val="1"/>
    <w:rPr>
      <w:rFonts w:ascii="Verdana" w:hAnsi="Verdana"/>
      <w:color w:val="000000"/>
      <w:sz w:val="17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6"/>
    <w:link w:val="Style_20_ch"/>
    <w:pPr>
      <w:spacing w:after="0" w:line="240" w:lineRule="auto"/>
      <w:ind/>
    </w:pPr>
    <w:rPr>
      <w:sz w:val="20"/>
    </w:rPr>
  </w:style>
  <w:style w:styleId="Style_20_ch" w:type="character">
    <w:name w:val="Footnote"/>
    <w:basedOn w:val="Style_6_ch"/>
    <w:link w:val="Style_20"/>
    <w:rPr>
      <w:sz w:val="20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Balloon Text"/>
    <w:basedOn w:val="Style_6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6_ch"/>
    <w:link w:val="Style_23"/>
    <w:rPr>
      <w:rFonts w:ascii="Tahoma" w:hAnsi="Tahoma"/>
      <w:sz w:val="16"/>
    </w:rPr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6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Calibri" w:hAnsi="Calibri"/>
    </w:rPr>
  </w:style>
  <w:style w:styleId="Style_1_ch" w:type="character">
    <w:name w:val="header"/>
    <w:basedOn w:val="Style_6_ch"/>
    <w:link w:val="Style_1"/>
    <w:rPr>
      <w:rFonts w:ascii="Calibri" w:hAnsi="Calibri"/>
    </w:rPr>
  </w:style>
  <w:style w:styleId="Style_26" w:type="paragraph">
    <w:name w:val="toc 5"/>
    <w:next w:val="Style_6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footer"/>
    <w:basedOn w:val="Style_6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7_ch" w:type="character">
    <w:name w:val="footer"/>
    <w:basedOn w:val="Style_6_ch"/>
    <w:link w:val="Style_27"/>
    <w:rPr>
      <w:rFonts w:ascii="Times New Roman" w:hAnsi="Times New Roman"/>
      <w:sz w:val="24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8_ch" w:type="character">
    <w:name w:val="ConsPlusTitle"/>
    <w:link w:val="Style_28"/>
    <w:rPr>
      <w:rFonts w:ascii="Arial" w:hAnsi="Arial"/>
      <w:b w:val="1"/>
      <w:sz w:val="20"/>
    </w:rPr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6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Абзац списка1"/>
    <w:basedOn w:val="Style_6"/>
    <w:link w:val="Style_32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32_ch" w:type="character">
    <w:name w:val="Абзац списка1"/>
    <w:basedOn w:val="Style_6_ch"/>
    <w:link w:val="Style_32"/>
    <w:rPr>
      <w:rFonts w:ascii="Calibri" w:hAnsi="Calibri"/>
    </w:rPr>
  </w:style>
  <w:style w:styleId="Style_33" w:type="paragraph">
    <w:name w:val="No Spacing"/>
    <w:link w:val="Style_33_ch"/>
    <w:pPr>
      <w:spacing w:after="0" w:line="240" w:lineRule="auto"/>
      <w:ind/>
    </w:pPr>
    <w:rPr>
      <w:rFonts w:ascii="Calibri" w:hAnsi="Calibri"/>
    </w:rPr>
  </w:style>
  <w:style w:styleId="Style_33_ch" w:type="character">
    <w:name w:val="No Spacing"/>
    <w:link w:val="Style_33"/>
    <w:rPr>
      <w:rFonts w:ascii="Calibri" w:hAnsi="Calibri"/>
    </w:rPr>
  </w:style>
  <w:style w:styleId="Style_34" w:type="paragraph">
    <w:name w:val="heading 2"/>
    <w:next w:val="Style_6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2" w:type="table">
    <w:name w:val="Table Grid"/>
    <w:basedOn w:val="Style_4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tyles.xml" Type="http://schemas.openxmlformats.org/officeDocument/2006/relationships/styles"/>
  <Relationship Id="rId11" Target="fontTable.xml" Type="http://schemas.openxmlformats.org/officeDocument/2006/relationships/fontTable"/>
  <Relationship Id="rId18" Target="numbering.xml" Type="http://schemas.openxmlformats.org/officeDocument/2006/relationships/numbering"/>
  <Relationship Id="rId17" Target="footnotes.xml" Type="http://schemas.openxmlformats.org/officeDocument/2006/relationships/footnotes"/>
  <Relationship Id="rId10" Target="media/1.png" Type="http://schemas.openxmlformats.org/officeDocument/2006/relationships/image"/>
  <Relationship Id="rId15" Target="webSettings.xml" Type="http://schemas.openxmlformats.org/officeDocument/2006/relationships/webSettings"/>
  <Relationship Id="rId9" Target="header9.xml" Type="http://schemas.openxmlformats.org/officeDocument/2006/relationships/header"/>
  <Relationship Id="rId8" Target="header8.xml" Type="http://schemas.openxmlformats.org/officeDocument/2006/relationships/header"/>
  <Relationship Id="rId7" Target="header7.xml" Type="http://schemas.openxmlformats.org/officeDocument/2006/relationships/header"/>
  <Relationship Id="rId14" Target="stylesWithEffects.xml" Type="http://schemas.microsoft.com/office/2007/relationships/stylesWithEffects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6" Target="theme/theme1.xml" Type="http://schemas.openxmlformats.org/officeDocument/2006/relationships/theme"/>
  <Relationship Id="rId12" Target="settings.xml" Type="http://schemas.openxmlformats.org/officeDocument/2006/relationships/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2022-11-29T18:12:34Z</dcterms:modified>
</cp:coreProperties>
</file>