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FDB" w:rsidRDefault="00423FDB" w:rsidP="001052F0">
      <w:pPr>
        <w:shd w:val="clear" w:color="auto" w:fill="FFFFFF"/>
        <w:jc w:val="center"/>
        <w:outlineLvl w:val="0"/>
        <w:rPr>
          <w:rFonts w:ascii="Segoe UI" w:eastAsia="Calibri" w:hAnsi="Segoe UI" w:cs="Segoe UI"/>
          <w:b/>
          <w:sz w:val="28"/>
          <w:szCs w:val="28"/>
        </w:rPr>
      </w:pPr>
    </w:p>
    <w:p w:rsidR="00DE3734" w:rsidRPr="00192DFA" w:rsidRDefault="00423FDB" w:rsidP="00DE3734">
      <w:pPr>
        <w:jc w:val="center"/>
        <w:rPr>
          <w:rFonts w:ascii="Segoe UI" w:hAnsi="Segoe UI" w:cs="Segoe UI"/>
          <w:b/>
          <w:sz w:val="26"/>
          <w:szCs w:val="26"/>
        </w:rPr>
      </w:pPr>
      <w:r w:rsidRPr="00423FDB">
        <w:rPr>
          <w:rFonts w:ascii="Segoe UI" w:eastAsia="Calibri" w:hAnsi="Segoe UI" w:cs="Segoe UI"/>
          <w:b/>
          <w:sz w:val="28"/>
          <w:szCs w:val="28"/>
        </w:rPr>
        <w:t>Вы спрашивали – мы отвечаем.</w:t>
      </w:r>
      <w:r w:rsidRPr="00423FDB">
        <w:rPr>
          <w:rFonts w:ascii="Segoe UI" w:eastAsia="Calibri" w:hAnsi="Segoe UI" w:cs="Segoe UI"/>
          <w:b/>
          <w:sz w:val="28"/>
          <w:szCs w:val="28"/>
        </w:rPr>
        <w:br/>
      </w:r>
      <w:r w:rsidR="00DE3734" w:rsidRPr="00DE3734">
        <w:rPr>
          <w:rFonts w:ascii="Segoe UI" w:eastAsia="Calibri" w:hAnsi="Segoe UI" w:cs="Segoe UI"/>
          <w:b/>
          <w:sz w:val="28"/>
          <w:szCs w:val="28"/>
        </w:rPr>
        <w:t>Актуальные вопросы о кадастровой оценке</w:t>
      </w:r>
    </w:p>
    <w:p w:rsidR="001052F0" w:rsidRPr="001052F0" w:rsidRDefault="001052F0" w:rsidP="001052F0">
      <w:pPr>
        <w:shd w:val="clear" w:color="auto" w:fill="FFFFFF"/>
        <w:jc w:val="both"/>
        <w:outlineLvl w:val="0"/>
        <w:rPr>
          <w:rFonts w:ascii="Segoe UI" w:eastAsia="Calibri" w:hAnsi="Segoe UI" w:cs="Segoe UI"/>
        </w:rPr>
      </w:pPr>
    </w:p>
    <w:p w:rsidR="001052F0" w:rsidRPr="001052F0" w:rsidRDefault="001052F0" w:rsidP="001052F0">
      <w:pPr>
        <w:shd w:val="clear" w:color="auto" w:fill="FFFFFF"/>
        <w:ind w:firstLine="709"/>
        <w:jc w:val="both"/>
        <w:outlineLvl w:val="0"/>
        <w:rPr>
          <w:rFonts w:ascii="Segoe UI" w:eastAsia="Calibri" w:hAnsi="Segoe UI" w:cs="Segoe UI"/>
        </w:rPr>
      </w:pPr>
      <w:r w:rsidRPr="001052F0">
        <w:rPr>
          <w:rFonts w:ascii="Segoe UI" w:eastAsia="Calibri" w:hAnsi="Segoe UI" w:cs="Segoe UI"/>
        </w:rPr>
        <w:t>Для исчисления земельного налога кадастровая стоимость земельных участков применяется уже около 10 лет.</w:t>
      </w:r>
    </w:p>
    <w:p w:rsidR="001052F0" w:rsidRPr="001052F0" w:rsidRDefault="001052F0" w:rsidP="001052F0">
      <w:pPr>
        <w:shd w:val="clear" w:color="auto" w:fill="FFFFFF"/>
        <w:ind w:firstLine="709"/>
        <w:jc w:val="both"/>
        <w:outlineLvl w:val="0"/>
        <w:rPr>
          <w:rFonts w:ascii="Segoe UI" w:eastAsia="Calibri" w:hAnsi="Segoe UI" w:cs="Segoe UI"/>
        </w:rPr>
      </w:pPr>
      <w:r w:rsidRPr="001052F0">
        <w:rPr>
          <w:rFonts w:ascii="Segoe UI" w:eastAsia="Calibri" w:hAnsi="Segoe UI" w:cs="Segoe UI"/>
        </w:rPr>
        <w:t>Относительно налога на имущество физических лиц отмечаем, что на территории республики принят Закон Республики Карелия от 01.11.2016 № 2058-ЗРК «Об установлении  единой даты начала применения на территории Республики Карелия порядка определения налоговой базы по налогу на имущество физических лиц исходя из кадастровой стоимости объектов налогообложения», согласно которому кадастровая стоимость объектов недвижимости (зданий, сооружений, помещений и т.д.) для целей налогообложения применяется с даты 01.01.2017. Таким образом, с 01.01.2017 помимо земельных участков, налоговая база в отношении объектов капитального строительства, устанавливается также исходя из кадастровой стоимости.</w:t>
      </w:r>
    </w:p>
    <w:p w:rsidR="001052F0" w:rsidRPr="001052F0" w:rsidRDefault="001052F0" w:rsidP="001052F0">
      <w:pPr>
        <w:shd w:val="clear" w:color="auto" w:fill="FFFFFF"/>
        <w:ind w:firstLine="709"/>
        <w:jc w:val="both"/>
        <w:outlineLvl w:val="0"/>
        <w:rPr>
          <w:rFonts w:ascii="Segoe UI" w:eastAsia="Calibri" w:hAnsi="Segoe UI" w:cs="Segoe UI"/>
        </w:rPr>
      </w:pPr>
      <w:r w:rsidRPr="001052F0">
        <w:rPr>
          <w:rFonts w:ascii="Segoe UI" w:eastAsia="Calibri" w:hAnsi="Segoe UI" w:cs="Segoe UI"/>
        </w:rPr>
        <w:t>Внесенные в Единый государственный реестр недвижимости (далее – ЕГРН) сведения о кадастровой стоимости объектов недвижимости предоставляются в виде выписки из ЕГРН о кадастровой стоимости объекта недвижимости бесплатно по запросам любых лиц.</w:t>
      </w:r>
    </w:p>
    <w:p w:rsidR="001052F0" w:rsidRPr="001052F0" w:rsidRDefault="001052F0" w:rsidP="001052F0">
      <w:pPr>
        <w:shd w:val="clear" w:color="auto" w:fill="FFFFFF"/>
        <w:ind w:firstLine="709"/>
        <w:jc w:val="both"/>
        <w:outlineLvl w:val="0"/>
        <w:rPr>
          <w:rFonts w:ascii="Segoe UI" w:eastAsia="Calibri" w:hAnsi="Segoe UI" w:cs="Segoe UI"/>
        </w:rPr>
      </w:pPr>
      <w:r w:rsidRPr="001052F0">
        <w:rPr>
          <w:rFonts w:ascii="Segoe UI" w:eastAsia="Calibri" w:hAnsi="Segoe UI" w:cs="Segoe UI"/>
        </w:rPr>
        <w:t xml:space="preserve">Форма запроса о предоставлении сведений, внесенных в ЕГРН, утверждена приказом Минэкономразвития России от 23.12.2015 № 968 «Об установлении порядка предоставления сведений, содержащихся в Едином государственном реестре недвижимости, и порядка уведомления заявителей о ходе оказания услуги по предоставлению сведений, содержащихся в Едином государственном реестре недвижимости» (далее – Порядок). </w:t>
      </w:r>
    </w:p>
    <w:p w:rsidR="001052F0" w:rsidRPr="001052F0" w:rsidRDefault="001052F0" w:rsidP="001052F0">
      <w:pPr>
        <w:shd w:val="clear" w:color="auto" w:fill="FFFFFF"/>
        <w:ind w:firstLine="709"/>
        <w:jc w:val="both"/>
        <w:outlineLvl w:val="0"/>
        <w:rPr>
          <w:rFonts w:ascii="Segoe UI" w:eastAsia="Calibri" w:hAnsi="Segoe UI" w:cs="Segoe UI"/>
        </w:rPr>
      </w:pPr>
      <w:r w:rsidRPr="001052F0">
        <w:rPr>
          <w:rFonts w:ascii="Segoe UI" w:eastAsia="Calibri" w:hAnsi="Segoe UI" w:cs="Segoe UI"/>
        </w:rPr>
        <w:t>В соответствии с пунктом 30 Порядка запрос представляется в орган регистрации прав по выбору заявителя:</w:t>
      </w:r>
    </w:p>
    <w:p w:rsidR="001052F0" w:rsidRPr="001052F0" w:rsidRDefault="009A3129" w:rsidP="001052F0">
      <w:pPr>
        <w:shd w:val="clear" w:color="auto" w:fill="FFFFFF"/>
        <w:ind w:firstLine="709"/>
        <w:jc w:val="both"/>
        <w:outlineLvl w:val="0"/>
        <w:rPr>
          <w:rFonts w:ascii="Segoe UI" w:eastAsia="Calibri" w:hAnsi="Segoe UI" w:cs="Segoe UI"/>
        </w:rPr>
      </w:pPr>
      <w:r>
        <w:rPr>
          <w:rFonts w:ascii="Segoe UI" w:eastAsia="Calibri" w:hAnsi="Segoe UI" w:cs="Segoe UI"/>
        </w:rPr>
        <w:t xml:space="preserve">     - в </w:t>
      </w:r>
      <w:r w:rsidR="001052F0" w:rsidRPr="001052F0">
        <w:rPr>
          <w:rFonts w:ascii="Segoe UI" w:eastAsia="Calibri" w:hAnsi="Segoe UI" w:cs="Segoe UI"/>
        </w:rPr>
        <w:t>виде бумажного документа, представляемого заявителем при личном обращении;</w:t>
      </w:r>
    </w:p>
    <w:p w:rsidR="001052F0" w:rsidRPr="001052F0" w:rsidRDefault="001052F0" w:rsidP="001052F0">
      <w:pPr>
        <w:shd w:val="clear" w:color="auto" w:fill="FFFFFF"/>
        <w:ind w:firstLine="709"/>
        <w:jc w:val="both"/>
        <w:outlineLvl w:val="0"/>
        <w:rPr>
          <w:rFonts w:ascii="Segoe UI" w:eastAsia="Calibri" w:hAnsi="Segoe UI" w:cs="Segoe UI"/>
        </w:rPr>
      </w:pPr>
      <w:r w:rsidRPr="001052F0">
        <w:rPr>
          <w:rFonts w:ascii="Segoe UI" w:eastAsia="Calibri" w:hAnsi="Segoe UI" w:cs="Segoe UI"/>
        </w:rPr>
        <w:t>     - в виде бумажного документа путем его отправки по почте;</w:t>
      </w:r>
    </w:p>
    <w:p w:rsidR="001052F0" w:rsidRPr="001052F0" w:rsidRDefault="001052F0" w:rsidP="001052F0">
      <w:pPr>
        <w:shd w:val="clear" w:color="auto" w:fill="FFFFFF"/>
        <w:ind w:firstLine="709"/>
        <w:jc w:val="both"/>
        <w:outlineLvl w:val="0"/>
        <w:rPr>
          <w:rFonts w:ascii="Segoe UI" w:eastAsia="Calibri" w:hAnsi="Segoe UI" w:cs="Segoe UI"/>
        </w:rPr>
      </w:pPr>
      <w:r w:rsidRPr="001052F0">
        <w:rPr>
          <w:rFonts w:ascii="Segoe UI" w:eastAsia="Calibri" w:hAnsi="Segoe UI" w:cs="Segoe UI"/>
        </w:rPr>
        <w:t xml:space="preserve">     - в электронной форме путем заполнения формы запроса, размещенной на официальном сайте Федеральной службы государственной регистрации, кадастра и картографии в сети Интернет и едином портале;</w:t>
      </w:r>
    </w:p>
    <w:p w:rsidR="001052F0" w:rsidRPr="001052F0" w:rsidRDefault="001052F0" w:rsidP="001052F0">
      <w:pPr>
        <w:shd w:val="clear" w:color="auto" w:fill="FFFFFF"/>
        <w:ind w:firstLine="709"/>
        <w:jc w:val="both"/>
        <w:outlineLvl w:val="0"/>
        <w:rPr>
          <w:rFonts w:ascii="Segoe UI" w:eastAsia="Calibri" w:hAnsi="Segoe UI" w:cs="Segoe UI"/>
        </w:rPr>
      </w:pPr>
      <w:r w:rsidRPr="001052F0">
        <w:rPr>
          <w:rFonts w:ascii="Segoe UI" w:eastAsia="Calibri" w:hAnsi="Segoe UI" w:cs="Segoe UI"/>
        </w:rPr>
        <w:t>     - в электронной форме посредством отправки XML-документа с использованием веб-сервисов.</w:t>
      </w:r>
    </w:p>
    <w:p w:rsidR="001052F0" w:rsidRPr="001052F0" w:rsidRDefault="001052F0" w:rsidP="001052F0">
      <w:pPr>
        <w:shd w:val="clear" w:color="auto" w:fill="FFFFFF"/>
        <w:ind w:firstLine="709"/>
        <w:jc w:val="both"/>
        <w:outlineLvl w:val="0"/>
        <w:rPr>
          <w:rFonts w:ascii="Segoe UI" w:eastAsia="Calibri" w:hAnsi="Segoe UI" w:cs="Segoe UI"/>
        </w:rPr>
      </w:pPr>
      <w:r w:rsidRPr="001052F0">
        <w:rPr>
          <w:rFonts w:ascii="Segoe UI" w:eastAsia="Calibri" w:hAnsi="Segoe UI" w:cs="Segoe UI"/>
        </w:rPr>
        <w:t xml:space="preserve">Запрос также может быть представлен заявителем в виде бумажного документа при личном обращении в ГБУ Республики Карелия «Многофункциональный центр предоставления государственных и муниципальных услуг» (о режиме работы отделов учреждения, полным каталогом государственных услуг можно ознакомиться на </w:t>
      </w:r>
      <w:hyperlink r:id="rId6" w:tgtFrame="_blank" w:history="1">
        <w:r w:rsidRPr="001052F0">
          <w:rPr>
            <w:rFonts w:ascii="Segoe UI" w:eastAsia="Calibri" w:hAnsi="Segoe UI" w:cs="Segoe UI"/>
          </w:rPr>
          <w:t>официальном сайте</w:t>
        </w:r>
      </w:hyperlink>
      <w:r w:rsidRPr="001052F0">
        <w:rPr>
          <w:rFonts w:ascii="Segoe UI" w:eastAsia="Calibri" w:hAnsi="Segoe UI" w:cs="Segoe UI"/>
        </w:rPr>
        <w:t xml:space="preserve"> учреждения, а также по телефонам в Петрозаводск</w:t>
      </w:r>
      <w:r w:rsidR="00423FDB">
        <w:rPr>
          <w:rFonts w:ascii="Segoe UI" w:eastAsia="Calibri" w:hAnsi="Segoe UI" w:cs="Segoe UI"/>
        </w:rPr>
        <w:t>е  (8142) 59-44-31, 59-44-</w:t>
      </w:r>
      <w:r w:rsidRPr="001052F0">
        <w:rPr>
          <w:rFonts w:ascii="Segoe UI" w:eastAsia="Calibri" w:hAnsi="Segoe UI" w:cs="Segoe UI"/>
        </w:rPr>
        <w:t>34).</w:t>
      </w:r>
    </w:p>
    <w:p w:rsidR="001052F0" w:rsidRPr="001052F0" w:rsidRDefault="001052F0" w:rsidP="001052F0">
      <w:pPr>
        <w:shd w:val="clear" w:color="auto" w:fill="FFFFFF"/>
        <w:ind w:firstLine="709"/>
        <w:jc w:val="both"/>
        <w:outlineLvl w:val="0"/>
        <w:rPr>
          <w:rFonts w:ascii="Segoe UI" w:eastAsia="Calibri" w:hAnsi="Segoe UI" w:cs="Segoe UI"/>
        </w:rPr>
      </w:pPr>
      <w:r w:rsidRPr="001052F0">
        <w:rPr>
          <w:rFonts w:ascii="Segoe UI" w:eastAsia="Calibri" w:hAnsi="Segoe UI" w:cs="Segoe UI"/>
        </w:rPr>
        <w:t xml:space="preserve">В соответствии с пунктом 52 Порядка запрос, представленный с нарушениями настоящего Порядка, в том числе не соответствующий по форме и (или) содержанию </w:t>
      </w:r>
      <w:r w:rsidRPr="001052F0">
        <w:rPr>
          <w:rFonts w:ascii="Segoe UI" w:eastAsia="Calibri" w:hAnsi="Segoe UI" w:cs="Segoe UI"/>
        </w:rPr>
        <w:lastRenderedPageBreak/>
        <w:t>требованиям, установленным настоящим Порядком, считается неполученным и не рассматривается органом регистрации прав.</w:t>
      </w:r>
    </w:p>
    <w:p w:rsidR="001052F0" w:rsidRPr="001052F0" w:rsidRDefault="001052F0" w:rsidP="001052F0">
      <w:pPr>
        <w:shd w:val="clear" w:color="auto" w:fill="FFFFFF"/>
        <w:ind w:firstLine="709"/>
        <w:jc w:val="both"/>
        <w:outlineLvl w:val="0"/>
        <w:rPr>
          <w:rFonts w:ascii="Segoe UI" w:eastAsia="Calibri" w:hAnsi="Segoe UI" w:cs="Segoe UI"/>
        </w:rPr>
      </w:pPr>
      <w:r w:rsidRPr="001052F0">
        <w:rPr>
          <w:rFonts w:ascii="Segoe UI" w:eastAsia="Calibri" w:hAnsi="Segoe UI" w:cs="Segoe UI"/>
        </w:rPr>
        <w:t xml:space="preserve">Управление также обращает Ваше внимание на возможность получения сведений о кадастровой стоимости объекта недвижимости посредством обращения к интернет сервису «Справочная информация по объектам недвижимости в режиме online» на официальном сайте Росреестра по адресу: </w:t>
      </w:r>
      <w:hyperlink r:id="rId7" w:history="1">
        <w:r w:rsidRPr="001052F0">
          <w:rPr>
            <w:rFonts w:ascii="Segoe UI" w:eastAsia="Calibri" w:hAnsi="Segoe UI" w:cs="Segoe UI"/>
          </w:rPr>
          <w:t>http://www.rosreestr.ru</w:t>
        </w:r>
      </w:hyperlink>
      <w:r w:rsidRPr="001052F0">
        <w:rPr>
          <w:rFonts w:ascii="Segoe UI" w:eastAsia="Calibri" w:hAnsi="Segoe UI" w:cs="Segoe UI"/>
        </w:rPr>
        <w:t xml:space="preserve">  в поле поиска необходимо внести сведения о кадастровом номере объекта.</w:t>
      </w:r>
    </w:p>
    <w:p w:rsidR="001052F0" w:rsidRPr="001052F0" w:rsidRDefault="001052F0" w:rsidP="001052F0">
      <w:pPr>
        <w:shd w:val="clear" w:color="auto" w:fill="FFFFFF"/>
        <w:ind w:firstLine="709"/>
        <w:jc w:val="both"/>
        <w:outlineLvl w:val="0"/>
        <w:rPr>
          <w:rFonts w:ascii="Segoe UI" w:eastAsia="Calibri" w:hAnsi="Segoe UI" w:cs="Segoe UI"/>
        </w:rPr>
      </w:pPr>
      <w:r w:rsidRPr="001052F0">
        <w:rPr>
          <w:rFonts w:ascii="Segoe UI" w:eastAsia="Calibri" w:hAnsi="Segoe UI" w:cs="Segoe UI"/>
        </w:rPr>
        <w:t>У каждого заинтересованного лица есть право оспорить кадастровую стоимость в суде (в случае оспаривания в судебном порядке - с иском следует обращаться в Верховный суд Республики Карелия) или в специальной комиссии, созданной при Управлении Росреестра по Республике Карелия (адрес: 185910, Республика Карелия, г.Петрозаводск, ул.Красная, д.31, те</w:t>
      </w:r>
      <w:r w:rsidR="009A3129">
        <w:rPr>
          <w:rFonts w:ascii="Segoe UI" w:eastAsia="Calibri" w:hAnsi="Segoe UI" w:cs="Segoe UI"/>
        </w:rPr>
        <w:t>лефон (8142) 78-10-</w:t>
      </w:r>
      <w:r w:rsidRPr="001052F0">
        <w:rPr>
          <w:rFonts w:ascii="Segoe UI" w:eastAsia="Calibri" w:hAnsi="Segoe UI" w:cs="Segoe UI"/>
        </w:rPr>
        <w:t>70). Пересмотреть кадастровую стоимость можно в двух случаях: если для ее определения использовались недостоверные сведения об объекте недвижимости или если кадастровая стоимость отличается от рыночной. Следует отметить, что в комиссию заявление о пересмотре может быть подано в течение пятилетнего срока с даты внесения сведений о кадастровой стоимости по дату внесения в Единый государственный реестр недвижимости результатов определения кадастровой стоимости, полученных при проведении очередной государственной кадастровой оценки.</w:t>
      </w:r>
    </w:p>
    <w:p w:rsidR="001052F0" w:rsidRPr="001052F0" w:rsidRDefault="001052F0" w:rsidP="001052F0">
      <w:pPr>
        <w:shd w:val="clear" w:color="auto" w:fill="FFFFFF"/>
        <w:ind w:firstLine="709"/>
        <w:jc w:val="both"/>
        <w:outlineLvl w:val="0"/>
        <w:rPr>
          <w:rFonts w:ascii="Segoe UI" w:eastAsia="Calibri" w:hAnsi="Segoe UI" w:cs="Segoe UI"/>
        </w:rPr>
      </w:pPr>
      <w:r w:rsidRPr="001052F0">
        <w:rPr>
          <w:rFonts w:ascii="Segoe UI" w:eastAsia="Calibri" w:hAnsi="Segoe UI" w:cs="Segoe UI"/>
        </w:rPr>
        <w:t xml:space="preserve">За время действия с 2012 года комиссия уже рассмотрела более 700 заявлений, при этом решение в пользу заявителей принято в отношении 74 % заявлений. </w:t>
      </w:r>
    </w:p>
    <w:p w:rsidR="001052F0" w:rsidRPr="001052F0" w:rsidRDefault="001052F0" w:rsidP="001052F0">
      <w:pPr>
        <w:shd w:val="clear" w:color="auto" w:fill="FFFFFF"/>
        <w:ind w:firstLine="709"/>
        <w:jc w:val="both"/>
        <w:outlineLvl w:val="0"/>
        <w:rPr>
          <w:rFonts w:ascii="Segoe UI" w:eastAsia="Calibri" w:hAnsi="Segoe UI" w:cs="Segoe UI"/>
        </w:rPr>
      </w:pPr>
      <w:r w:rsidRPr="001052F0">
        <w:rPr>
          <w:rFonts w:ascii="Segoe UI" w:eastAsia="Calibri" w:hAnsi="Segoe UI" w:cs="Segoe UI"/>
        </w:rPr>
        <w:t>В соответствии со статьей 387 Налогового кодекса Российской Федерации представительным органам муниципальных образований предоставлено право самостоятельно устанавливать дополнительные налоговые льготы, основания и порядок их применения, включая установление размера не облагаемой налогом суммы для отдельных категорий налогоплательщиков.</w:t>
      </w:r>
    </w:p>
    <w:p w:rsidR="001052F0" w:rsidRPr="001052F0" w:rsidRDefault="001052F0" w:rsidP="001052F0">
      <w:pPr>
        <w:shd w:val="clear" w:color="auto" w:fill="FFFFFF"/>
        <w:ind w:firstLine="709"/>
        <w:jc w:val="both"/>
        <w:outlineLvl w:val="0"/>
        <w:rPr>
          <w:rFonts w:ascii="Segoe UI" w:eastAsia="Calibri" w:hAnsi="Segoe UI" w:cs="Segoe UI"/>
        </w:rPr>
      </w:pPr>
      <w:r w:rsidRPr="001052F0">
        <w:rPr>
          <w:rFonts w:ascii="Segoe UI" w:eastAsia="Calibri" w:hAnsi="Segoe UI" w:cs="Segoe UI"/>
        </w:rPr>
        <w:t>Фактическая налоговая нагрузка на налогоплательщика устанавливается на основании принимаемых представительными органами муниципальных образований нормативных правовых актов о налоговых ставках и льготах.</w:t>
      </w:r>
    </w:p>
    <w:p w:rsidR="001052F0" w:rsidRDefault="001052F0" w:rsidP="001052F0">
      <w:pPr>
        <w:ind w:firstLine="708"/>
        <w:jc w:val="both"/>
        <w:rPr>
          <w:sz w:val="28"/>
          <w:szCs w:val="28"/>
        </w:rPr>
      </w:pPr>
    </w:p>
    <w:p w:rsidR="001052F0" w:rsidRDefault="001052F0" w:rsidP="001052F0">
      <w:pPr>
        <w:ind w:firstLine="708"/>
        <w:jc w:val="both"/>
        <w:rPr>
          <w:sz w:val="28"/>
          <w:szCs w:val="28"/>
        </w:rPr>
      </w:pPr>
    </w:p>
    <w:p w:rsidR="00C3442B" w:rsidRPr="001052F0" w:rsidRDefault="0008139E" w:rsidP="00C3442B">
      <w:pPr>
        <w:shd w:val="clear" w:color="auto" w:fill="FFFFFF"/>
        <w:jc w:val="right"/>
        <w:outlineLvl w:val="0"/>
        <w:rPr>
          <w:rFonts w:ascii="Segoe UI" w:eastAsia="Calibri" w:hAnsi="Segoe UI" w:cs="Segoe UI"/>
        </w:rPr>
      </w:pPr>
      <w:r w:rsidRPr="001052F0">
        <w:rPr>
          <w:rFonts w:ascii="Segoe UI" w:eastAsia="Calibri" w:hAnsi="Segoe UI" w:cs="Segoe UI"/>
        </w:rPr>
        <w:t xml:space="preserve">Материал подготовлен пресс-службой Управления Росреестра </w:t>
      </w:r>
    </w:p>
    <w:p w:rsidR="000763BB" w:rsidRPr="001052F0" w:rsidRDefault="0008139E" w:rsidP="00C3442B">
      <w:pPr>
        <w:shd w:val="clear" w:color="auto" w:fill="FFFFFF"/>
        <w:jc w:val="right"/>
        <w:outlineLvl w:val="0"/>
        <w:rPr>
          <w:rFonts w:ascii="Segoe UI" w:eastAsia="Calibri" w:hAnsi="Segoe UI" w:cs="Segoe UI"/>
        </w:rPr>
      </w:pPr>
      <w:r w:rsidRPr="001052F0">
        <w:rPr>
          <w:rFonts w:ascii="Segoe UI" w:eastAsia="Calibri" w:hAnsi="Segoe UI" w:cs="Segoe UI"/>
        </w:rPr>
        <w:t>по Республике Карелия</w:t>
      </w:r>
    </w:p>
    <w:sectPr w:rsidR="000763BB" w:rsidRPr="001052F0" w:rsidSect="00423FDB">
      <w:headerReference w:type="default" r:id="rId8"/>
      <w:pgSz w:w="11906" w:h="16838"/>
      <w:pgMar w:top="720" w:right="720" w:bottom="720" w:left="720"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50DA" w:rsidRDefault="00F350DA" w:rsidP="001F630B">
      <w:r>
        <w:separator/>
      </w:r>
    </w:p>
  </w:endnote>
  <w:endnote w:type="continuationSeparator" w:id="1">
    <w:p w:rsidR="00F350DA" w:rsidRDefault="00F350DA" w:rsidP="001F63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50DA" w:rsidRDefault="00F350DA" w:rsidP="001F630B">
      <w:r>
        <w:separator/>
      </w:r>
    </w:p>
  </w:footnote>
  <w:footnote w:type="continuationSeparator" w:id="1">
    <w:p w:rsidR="00F350DA" w:rsidRDefault="00F350DA" w:rsidP="001F63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30B" w:rsidRDefault="006B5677" w:rsidP="001F630B">
    <w:pPr>
      <w:rPr>
        <w:rFonts w:ascii="Segoe UI" w:hAnsi="Segoe UI" w:cs="Segoe UI"/>
        <w:b/>
        <w:noProof/>
        <w:sz w:val="32"/>
        <w:szCs w:val="32"/>
        <w:lang w:eastAsia="sk-SK"/>
      </w:rPr>
    </w:pPr>
    <w:r>
      <w:rPr>
        <w:rFonts w:ascii="Segoe UI" w:hAnsi="Segoe UI" w:cs="Segoe UI"/>
        <w:b/>
        <w:noProof/>
        <w:sz w:val="36"/>
        <w:szCs w:val="36"/>
      </w:rPr>
      <w:drawing>
        <wp:inline distT="0" distB="0" distL="0" distR="0">
          <wp:extent cx="3305175" cy="1181100"/>
          <wp:effectExtent l="19050" t="0" r="9525" b="0"/>
          <wp:docPr id="2" name="Рисунок 1" descr="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jpg"/>
                  <pic:cNvPicPr/>
                </pic:nvPicPr>
                <pic:blipFill>
                  <a:blip r:embed="rId1"/>
                  <a:stretch>
                    <a:fillRect/>
                  </a:stretch>
                </pic:blipFill>
                <pic:spPr>
                  <a:xfrm>
                    <a:off x="0" y="0"/>
                    <a:ext cx="3305175" cy="1181100"/>
                  </a:xfrm>
                  <a:prstGeom prst="rect">
                    <a:avLst/>
                  </a:prstGeom>
                </pic:spPr>
              </pic:pic>
            </a:graphicData>
          </a:graphic>
        </wp:inline>
      </w:drawing>
    </w:r>
    <w:r w:rsidR="001F630B">
      <w:rPr>
        <w:rFonts w:ascii="Segoe UI" w:hAnsi="Segoe UI" w:cs="Segoe UI"/>
        <w:b/>
        <w:noProof/>
        <w:sz w:val="36"/>
        <w:szCs w:val="36"/>
      </w:rPr>
      <w:tab/>
    </w:r>
    <w:r w:rsidR="001F630B">
      <w:rPr>
        <w:rFonts w:ascii="Segoe UI" w:hAnsi="Segoe UI" w:cs="Segoe UI"/>
        <w:b/>
        <w:noProof/>
        <w:sz w:val="36"/>
        <w:szCs w:val="36"/>
      </w:rPr>
      <w:tab/>
    </w:r>
    <w:r w:rsidR="001F630B">
      <w:rPr>
        <w:rFonts w:ascii="Segoe UI" w:hAnsi="Segoe UI" w:cs="Segoe UI"/>
        <w:b/>
        <w:noProof/>
        <w:sz w:val="36"/>
        <w:szCs w:val="36"/>
      </w:rPr>
      <w:tab/>
    </w:r>
    <w:r w:rsidR="00320A08">
      <w:rPr>
        <w:rFonts w:ascii="Segoe UI" w:hAnsi="Segoe UI" w:cs="Segoe UI"/>
        <w:b/>
        <w:noProof/>
        <w:sz w:val="36"/>
        <w:szCs w:val="36"/>
      </w:rPr>
      <w:t>ПРЕСС-РЕЛИЗ</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105474"/>
  </w:hdrShapeDefaults>
  <w:footnotePr>
    <w:footnote w:id="0"/>
    <w:footnote w:id="1"/>
  </w:footnotePr>
  <w:endnotePr>
    <w:endnote w:id="0"/>
    <w:endnote w:id="1"/>
  </w:endnotePr>
  <w:compat/>
  <w:rsids>
    <w:rsidRoot w:val="001F630B"/>
    <w:rsid w:val="00003393"/>
    <w:rsid w:val="00022A68"/>
    <w:rsid w:val="00037303"/>
    <w:rsid w:val="000402D1"/>
    <w:rsid w:val="00042D38"/>
    <w:rsid w:val="00044C14"/>
    <w:rsid w:val="0005655B"/>
    <w:rsid w:val="0007222A"/>
    <w:rsid w:val="000763BB"/>
    <w:rsid w:val="0008139E"/>
    <w:rsid w:val="0009267C"/>
    <w:rsid w:val="000A1222"/>
    <w:rsid w:val="000E26EC"/>
    <w:rsid w:val="000E4F09"/>
    <w:rsid w:val="00101ACC"/>
    <w:rsid w:val="0010339F"/>
    <w:rsid w:val="001052F0"/>
    <w:rsid w:val="0012270A"/>
    <w:rsid w:val="0017037E"/>
    <w:rsid w:val="00176943"/>
    <w:rsid w:val="00176EEF"/>
    <w:rsid w:val="001E31B6"/>
    <w:rsid w:val="001E4B74"/>
    <w:rsid w:val="001F3297"/>
    <w:rsid w:val="001F630B"/>
    <w:rsid w:val="001F7A91"/>
    <w:rsid w:val="001F7F11"/>
    <w:rsid w:val="00203CC9"/>
    <w:rsid w:val="00237F9F"/>
    <w:rsid w:val="0025029C"/>
    <w:rsid w:val="00273844"/>
    <w:rsid w:val="00291752"/>
    <w:rsid w:val="002A1040"/>
    <w:rsid w:val="002B57E3"/>
    <w:rsid w:val="002C539E"/>
    <w:rsid w:val="002C6E52"/>
    <w:rsid w:val="002E0B9F"/>
    <w:rsid w:val="002F16DE"/>
    <w:rsid w:val="00311811"/>
    <w:rsid w:val="00320A08"/>
    <w:rsid w:val="00332781"/>
    <w:rsid w:val="003466FA"/>
    <w:rsid w:val="003C016A"/>
    <w:rsid w:val="003C205A"/>
    <w:rsid w:val="003C4758"/>
    <w:rsid w:val="003C5F3E"/>
    <w:rsid w:val="00404355"/>
    <w:rsid w:val="004064BF"/>
    <w:rsid w:val="004217B3"/>
    <w:rsid w:val="00423FDB"/>
    <w:rsid w:val="00451B2D"/>
    <w:rsid w:val="00454787"/>
    <w:rsid w:val="00460C29"/>
    <w:rsid w:val="00470367"/>
    <w:rsid w:val="00475F71"/>
    <w:rsid w:val="00487309"/>
    <w:rsid w:val="00487B27"/>
    <w:rsid w:val="004B5180"/>
    <w:rsid w:val="004D757F"/>
    <w:rsid w:val="005022BB"/>
    <w:rsid w:val="00505837"/>
    <w:rsid w:val="00507BB2"/>
    <w:rsid w:val="00531805"/>
    <w:rsid w:val="00545E2A"/>
    <w:rsid w:val="0055261A"/>
    <w:rsid w:val="00572E19"/>
    <w:rsid w:val="0058080E"/>
    <w:rsid w:val="005940F8"/>
    <w:rsid w:val="005A1796"/>
    <w:rsid w:val="005A243A"/>
    <w:rsid w:val="005A4DD6"/>
    <w:rsid w:val="005B1CEC"/>
    <w:rsid w:val="005B5615"/>
    <w:rsid w:val="005F6659"/>
    <w:rsid w:val="00606C65"/>
    <w:rsid w:val="00634BD1"/>
    <w:rsid w:val="006417FD"/>
    <w:rsid w:val="00646DE3"/>
    <w:rsid w:val="00647B04"/>
    <w:rsid w:val="0066242D"/>
    <w:rsid w:val="00667892"/>
    <w:rsid w:val="00676FAB"/>
    <w:rsid w:val="00686D9A"/>
    <w:rsid w:val="006B2B64"/>
    <w:rsid w:val="006B5677"/>
    <w:rsid w:val="006F43A4"/>
    <w:rsid w:val="00710FD0"/>
    <w:rsid w:val="00722962"/>
    <w:rsid w:val="00732DDF"/>
    <w:rsid w:val="00742A11"/>
    <w:rsid w:val="00763028"/>
    <w:rsid w:val="007806C6"/>
    <w:rsid w:val="00782855"/>
    <w:rsid w:val="007853C2"/>
    <w:rsid w:val="0079289C"/>
    <w:rsid w:val="008028BA"/>
    <w:rsid w:val="00811852"/>
    <w:rsid w:val="00813717"/>
    <w:rsid w:val="008138F6"/>
    <w:rsid w:val="0082215F"/>
    <w:rsid w:val="00836E53"/>
    <w:rsid w:val="00842D57"/>
    <w:rsid w:val="00847148"/>
    <w:rsid w:val="00867509"/>
    <w:rsid w:val="008B1BBB"/>
    <w:rsid w:val="008C36A7"/>
    <w:rsid w:val="008D7DBD"/>
    <w:rsid w:val="008E670F"/>
    <w:rsid w:val="009227A3"/>
    <w:rsid w:val="0092531A"/>
    <w:rsid w:val="009370C3"/>
    <w:rsid w:val="009571F9"/>
    <w:rsid w:val="0098138D"/>
    <w:rsid w:val="00984AD5"/>
    <w:rsid w:val="009A3129"/>
    <w:rsid w:val="009A4908"/>
    <w:rsid w:val="009B3BC2"/>
    <w:rsid w:val="009C14AE"/>
    <w:rsid w:val="009C18DE"/>
    <w:rsid w:val="009E120A"/>
    <w:rsid w:val="009E3DB1"/>
    <w:rsid w:val="009E6779"/>
    <w:rsid w:val="00A11B41"/>
    <w:rsid w:val="00A1478C"/>
    <w:rsid w:val="00A15B74"/>
    <w:rsid w:val="00A41AE2"/>
    <w:rsid w:val="00A46A7D"/>
    <w:rsid w:val="00A8295F"/>
    <w:rsid w:val="00A9122E"/>
    <w:rsid w:val="00AA770E"/>
    <w:rsid w:val="00AC135C"/>
    <w:rsid w:val="00AD496D"/>
    <w:rsid w:val="00AD7056"/>
    <w:rsid w:val="00AE32FB"/>
    <w:rsid w:val="00B13CB0"/>
    <w:rsid w:val="00B33F5D"/>
    <w:rsid w:val="00B362EE"/>
    <w:rsid w:val="00B6111F"/>
    <w:rsid w:val="00B7066A"/>
    <w:rsid w:val="00B71A88"/>
    <w:rsid w:val="00B72E1B"/>
    <w:rsid w:val="00B81388"/>
    <w:rsid w:val="00B92612"/>
    <w:rsid w:val="00BA1EB3"/>
    <w:rsid w:val="00BB212B"/>
    <w:rsid w:val="00BB2BA9"/>
    <w:rsid w:val="00BE1CA6"/>
    <w:rsid w:val="00BE7D37"/>
    <w:rsid w:val="00C3442B"/>
    <w:rsid w:val="00C54F7C"/>
    <w:rsid w:val="00C645C3"/>
    <w:rsid w:val="00C74AFF"/>
    <w:rsid w:val="00C808F1"/>
    <w:rsid w:val="00C9620B"/>
    <w:rsid w:val="00CA192B"/>
    <w:rsid w:val="00CE6480"/>
    <w:rsid w:val="00CF2E52"/>
    <w:rsid w:val="00CF7F57"/>
    <w:rsid w:val="00D358A3"/>
    <w:rsid w:val="00D53B07"/>
    <w:rsid w:val="00D55B6D"/>
    <w:rsid w:val="00DB2206"/>
    <w:rsid w:val="00DD0FE8"/>
    <w:rsid w:val="00DD7991"/>
    <w:rsid w:val="00DE3734"/>
    <w:rsid w:val="00E0734B"/>
    <w:rsid w:val="00E130A8"/>
    <w:rsid w:val="00E5265C"/>
    <w:rsid w:val="00E62D6F"/>
    <w:rsid w:val="00EB7EBD"/>
    <w:rsid w:val="00EC6C08"/>
    <w:rsid w:val="00ED33BA"/>
    <w:rsid w:val="00EE2564"/>
    <w:rsid w:val="00EF3CF9"/>
    <w:rsid w:val="00EF4731"/>
    <w:rsid w:val="00F10AFD"/>
    <w:rsid w:val="00F10CD1"/>
    <w:rsid w:val="00F350DA"/>
    <w:rsid w:val="00F4565A"/>
    <w:rsid w:val="00F70E83"/>
    <w:rsid w:val="00F738ED"/>
    <w:rsid w:val="00F84F48"/>
    <w:rsid w:val="00F86B16"/>
    <w:rsid w:val="00F8772B"/>
    <w:rsid w:val="00FC22CB"/>
    <w:rsid w:val="00FF1F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4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F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630B"/>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1F630B"/>
  </w:style>
  <w:style w:type="paragraph" w:styleId="a5">
    <w:name w:val="footer"/>
    <w:basedOn w:val="a"/>
    <w:link w:val="a6"/>
    <w:uiPriority w:val="99"/>
    <w:semiHidden/>
    <w:unhideWhenUsed/>
    <w:rsid w:val="001F630B"/>
    <w:pPr>
      <w:tabs>
        <w:tab w:val="center" w:pos="4677"/>
        <w:tab w:val="right" w:pos="9355"/>
      </w:tabs>
    </w:pPr>
  </w:style>
  <w:style w:type="character" w:customStyle="1" w:styleId="a6">
    <w:name w:val="Нижний колонтитул Знак"/>
    <w:basedOn w:val="a0"/>
    <w:link w:val="a5"/>
    <w:uiPriority w:val="99"/>
    <w:semiHidden/>
    <w:rsid w:val="001F630B"/>
  </w:style>
  <w:style w:type="paragraph" w:styleId="a7">
    <w:name w:val="Balloon Text"/>
    <w:basedOn w:val="a"/>
    <w:link w:val="a8"/>
    <w:uiPriority w:val="99"/>
    <w:semiHidden/>
    <w:unhideWhenUsed/>
    <w:rsid w:val="001F630B"/>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1F630B"/>
    <w:rPr>
      <w:rFonts w:ascii="Tahoma" w:hAnsi="Tahoma" w:cs="Tahoma"/>
      <w:sz w:val="16"/>
      <w:szCs w:val="16"/>
    </w:rPr>
  </w:style>
  <w:style w:type="paragraph" w:customStyle="1" w:styleId="ConsPlusNormal">
    <w:name w:val="ConsPlusNormal"/>
    <w:rsid w:val="00237F9F"/>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9">
    <w:name w:val="Hyperlink"/>
    <w:uiPriority w:val="99"/>
    <w:rsid w:val="00237F9F"/>
    <w:rPr>
      <w:color w:val="0000FF"/>
      <w:u w:val="single"/>
    </w:rPr>
  </w:style>
  <w:style w:type="paragraph" w:styleId="aa">
    <w:name w:val="List Paragraph"/>
    <w:basedOn w:val="a"/>
    <w:uiPriority w:val="34"/>
    <w:qFormat/>
    <w:rsid w:val="00FF1F53"/>
    <w:pPr>
      <w:ind w:left="720"/>
      <w:contextualSpacing/>
    </w:pPr>
    <w:rPr>
      <w:szCs w:val="20"/>
    </w:rPr>
  </w:style>
  <w:style w:type="character" w:customStyle="1" w:styleId="apple-converted-space">
    <w:name w:val="apple-converted-space"/>
    <w:basedOn w:val="a0"/>
    <w:rsid w:val="006F43A4"/>
  </w:style>
  <w:style w:type="paragraph" w:customStyle="1" w:styleId="Default">
    <w:name w:val="Default"/>
    <w:uiPriority w:val="99"/>
    <w:rsid w:val="00634BD1"/>
    <w:pPr>
      <w:autoSpaceDE w:val="0"/>
      <w:autoSpaceDN w:val="0"/>
      <w:adjustRightInd w:val="0"/>
      <w:spacing w:after="0" w:line="240" w:lineRule="auto"/>
    </w:pPr>
    <w:rPr>
      <w:rFonts w:ascii="Arial" w:eastAsia="Times New Roman" w:hAnsi="Arial" w:cs="Arial"/>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556474525">
      <w:bodyDiv w:val="1"/>
      <w:marLeft w:val="0"/>
      <w:marRight w:val="0"/>
      <w:marTop w:val="0"/>
      <w:marBottom w:val="0"/>
      <w:divBdr>
        <w:top w:val="none" w:sz="0" w:space="0" w:color="auto"/>
        <w:left w:val="none" w:sz="0" w:space="0" w:color="auto"/>
        <w:bottom w:val="none" w:sz="0" w:space="0" w:color="auto"/>
        <w:right w:val="none" w:sz="0" w:space="0" w:color="auto"/>
      </w:divBdr>
    </w:div>
    <w:div w:id="1282565291">
      <w:bodyDiv w:val="1"/>
      <w:marLeft w:val="0"/>
      <w:marRight w:val="0"/>
      <w:marTop w:val="0"/>
      <w:marBottom w:val="0"/>
      <w:divBdr>
        <w:top w:val="none" w:sz="0" w:space="0" w:color="auto"/>
        <w:left w:val="none" w:sz="0" w:space="0" w:color="auto"/>
        <w:bottom w:val="none" w:sz="0" w:space="0" w:color="auto"/>
        <w:right w:val="none" w:sz="0" w:space="0" w:color="auto"/>
      </w:divBdr>
    </w:div>
    <w:div w:id="143859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rosreestr.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fc.karelia.ru/index.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723</Words>
  <Characters>4122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Zareckii</dc:creator>
  <cp:keywords/>
  <dc:description/>
  <cp:lastModifiedBy>А. С. Пунько</cp:lastModifiedBy>
  <cp:revision>15</cp:revision>
  <cp:lastPrinted>2017-12-04T12:36:00Z</cp:lastPrinted>
  <dcterms:created xsi:type="dcterms:W3CDTF">2018-07-19T08:36:00Z</dcterms:created>
  <dcterms:modified xsi:type="dcterms:W3CDTF">2018-08-08T07:42:00Z</dcterms:modified>
</cp:coreProperties>
</file>