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38" w:rsidRDefault="00323B38" w:rsidP="00323B38">
      <w:pPr>
        <w:pStyle w:val="3"/>
        <w:spacing w:before="0" w:line="240" w:lineRule="auto"/>
        <w:ind w:firstLine="567"/>
        <w:jc w:val="center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Способ доставки пенсии ее получатель выбирает сам</w:t>
      </w:r>
    </w:p>
    <w:p w:rsidR="00323B38" w:rsidRDefault="00323B38" w:rsidP="00323B38">
      <w:pPr>
        <w:pStyle w:val="3"/>
        <w:spacing w:before="0" w:line="240" w:lineRule="auto"/>
        <w:ind w:firstLine="567"/>
        <w:jc w:val="center"/>
        <w:rPr>
          <w:rFonts w:ascii="Arial" w:hAnsi="Arial" w:cs="Arial"/>
          <w:b w:val="0"/>
          <w:bCs w:val="0"/>
          <w:color w:val="00000A"/>
          <w:sz w:val="24"/>
          <w:szCs w:val="24"/>
        </w:rPr>
      </w:pP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На 1 января 2019 года на учете органов Пенсионного фонда Карелии состоят 249,5 получателей пенсий и других социальных выплат, при этом каждый пенсионер сам выбирает более удобный для него способ доставки пенсии - организацией почтовой связи или кредитной организацией (банком), с которыми Пенсионный фонд РФ заключил соответствующие договоры.*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 xml:space="preserve">В течение последних лет все больше жителей республики предпочитают в качестве доставщика кредитные организации: в 2019 году число таких получателей составляет 69% от общего числа пенсионеров (в 2018 году их было 65%). 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Отделения Почты России доставляют пенсию и социальные выплаты по определенному графику, который составляется по адресам получателей, и информация об этом есть в каждом отделении связи.</w:t>
      </w:r>
    </w:p>
    <w:p w:rsidR="009F01B2" w:rsidRDefault="00323B38" w:rsidP="00323B38">
      <w:pPr>
        <w:pStyle w:val="3"/>
        <w:spacing w:before="0" w:line="240" w:lineRule="auto"/>
        <w:ind w:firstLine="567"/>
        <w:jc w:val="both"/>
        <w:rPr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Кредитные организации республики финансируются региональным Отделением Пенсионного фонда в конкретные сроки.</w:t>
      </w:r>
    </w:p>
    <w:p w:rsidR="00323B38" w:rsidRDefault="009F01B2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proofErr w:type="gramStart"/>
      <w:r>
        <w:rPr>
          <w:b w:val="0"/>
          <w:bCs w:val="0"/>
          <w:color w:val="00000A"/>
          <w:sz w:val="24"/>
          <w:szCs w:val="24"/>
        </w:rPr>
        <w:t>В целях равномерного распределения финансирования в течение месяца перечисление денежных средств с целью зачисления пенсий на счета в банках</w:t>
      </w:r>
      <w:proofErr w:type="gramEnd"/>
      <w:r>
        <w:rPr>
          <w:b w:val="0"/>
          <w:bCs w:val="0"/>
          <w:color w:val="00000A"/>
          <w:sz w:val="24"/>
          <w:szCs w:val="24"/>
        </w:rPr>
        <w:t xml:space="preserve"> производится в 3 этапа: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- в первую декаду месяца (по 10 числа включительно) финансируются Отделения Сбербанка г</w:t>
      </w:r>
      <w:proofErr w:type="gramStart"/>
      <w:r>
        <w:rPr>
          <w:b w:val="0"/>
          <w:bCs w:val="0"/>
          <w:color w:val="00000A"/>
          <w:sz w:val="24"/>
          <w:szCs w:val="24"/>
        </w:rPr>
        <w:t>.П</w:t>
      </w:r>
      <w:proofErr w:type="gramEnd"/>
      <w:r>
        <w:rPr>
          <w:b w:val="0"/>
          <w:bCs w:val="0"/>
          <w:color w:val="00000A"/>
          <w:sz w:val="24"/>
          <w:szCs w:val="24"/>
        </w:rPr>
        <w:t>етрозаводска</w:t>
      </w:r>
      <w:r w:rsidR="00F01C6A">
        <w:rPr>
          <w:b w:val="0"/>
          <w:bCs w:val="0"/>
          <w:color w:val="00000A"/>
          <w:sz w:val="24"/>
          <w:szCs w:val="24"/>
        </w:rPr>
        <w:t xml:space="preserve"> для получателей пенсий, назначенных до сентября 2015 г.;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- во вторую декаду месяца (с 11 по 20 число) – кредитные организации республики (включая отделения Сбербанка в районах и административных центрах)</w:t>
      </w:r>
      <w:r w:rsidR="00F01C6A" w:rsidRPr="00F01C6A">
        <w:rPr>
          <w:b w:val="0"/>
          <w:bCs w:val="0"/>
          <w:color w:val="00000A"/>
          <w:sz w:val="24"/>
          <w:szCs w:val="24"/>
        </w:rPr>
        <w:t xml:space="preserve"> </w:t>
      </w:r>
      <w:r w:rsidR="00F01C6A">
        <w:rPr>
          <w:b w:val="0"/>
          <w:bCs w:val="0"/>
          <w:color w:val="00000A"/>
          <w:sz w:val="24"/>
          <w:szCs w:val="24"/>
        </w:rPr>
        <w:t>для получателей пенсий, назначенных до сентября 2015 г.</w:t>
      </w:r>
      <w:r>
        <w:rPr>
          <w:b w:val="0"/>
          <w:bCs w:val="0"/>
          <w:color w:val="00000A"/>
          <w:sz w:val="24"/>
          <w:szCs w:val="24"/>
        </w:rPr>
        <w:t>;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i/>
          <w:iCs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- в третью декаду месяца (после 20 числа) финансируются кредитные организации, с которыми договоры заключены после сентября 2015 года (у нас в</w:t>
      </w:r>
      <w:r w:rsidR="00F92295">
        <w:rPr>
          <w:b w:val="0"/>
          <w:bCs w:val="0"/>
          <w:color w:val="00000A"/>
          <w:sz w:val="24"/>
          <w:szCs w:val="24"/>
        </w:rPr>
        <w:t xml:space="preserve"> республике это ПОЧТА БАНК, ВТБ,</w:t>
      </w:r>
      <w:r>
        <w:rPr>
          <w:b w:val="0"/>
          <w:bCs w:val="0"/>
          <w:color w:val="00000A"/>
          <w:sz w:val="24"/>
          <w:szCs w:val="24"/>
        </w:rPr>
        <w:t>"</w:t>
      </w:r>
      <w:proofErr w:type="spellStart"/>
      <w:r>
        <w:rPr>
          <w:b w:val="0"/>
          <w:bCs w:val="0"/>
          <w:color w:val="00000A"/>
          <w:sz w:val="24"/>
          <w:szCs w:val="24"/>
        </w:rPr>
        <w:t>Тинькофф</w:t>
      </w:r>
      <w:proofErr w:type="spellEnd"/>
      <w:r>
        <w:rPr>
          <w:b w:val="0"/>
          <w:bCs w:val="0"/>
          <w:color w:val="00000A"/>
          <w:sz w:val="24"/>
          <w:szCs w:val="24"/>
        </w:rPr>
        <w:t xml:space="preserve"> Банк"</w:t>
      </w:r>
      <w:r w:rsidR="00F92295">
        <w:rPr>
          <w:b w:val="0"/>
          <w:bCs w:val="0"/>
          <w:color w:val="00000A"/>
          <w:sz w:val="24"/>
          <w:szCs w:val="24"/>
        </w:rPr>
        <w:t xml:space="preserve"> и «Москов</w:t>
      </w:r>
      <w:r w:rsidR="00FA3693">
        <w:rPr>
          <w:b w:val="0"/>
          <w:bCs w:val="0"/>
          <w:color w:val="00000A"/>
          <w:sz w:val="24"/>
          <w:szCs w:val="24"/>
        </w:rPr>
        <w:t>с</w:t>
      </w:r>
      <w:r w:rsidR="00F92295">
        <w:rPr>
          <w:b w:val="0"/>
          <w:bCs w:val="0"/>
          <w:color w:val="00000A"/>
          <w:sz w:val="24"/>
          <w:szCs w:val="24"/>
        </w:rPr>
        <w:t>кий Кредитный Банк»)</w:t>
      </w:r>
      <w:r>
        <w:rPr>
          <w:b w:val="0"/>
          <w:bCs w:val="0"/>
          <w:color w:val="00000A"/>
          <w:sz w:val="24"/>
          <w:szCs w:val="24"/>
        </w:rPr>
        <w:t xml:space="preserve">, а </w:t>
      </w:r>
      <w:r w:rsidR="00F01C6A">
        <w:rPr>
          <w:b w:val="0"/>
          <w:bCs w:val="0"/>
          <w:color w:val="00000A"/>
          <w:sz w:val="24"/>
          <w:szCs w:val="24"/>
        </w:rPr>
        <w:t xml:space="preserve">также </w:t>
      </w:r>
      <w:r w:rsidR="00040F01">
        <w:rPr>
          <w:b w:val="0"/>
          <w:bCs w:val="0"/>
          <w:color w:val="00000A"/>
          <w:sz w:val="24"/>
          <w:szCs w:val="24"/>
        </w:rPr>
        <w:t>креди</w:t>
      </w:r>
      <w:r w:rsidR="00F01C6A">
        <w:rPr>
          <w:b w:val="0"/>
          <w:bCs w:val="0"/>
          <w:color w:val="00000A"/>
          <w:sz w:val="24"/>
          <w:szCs w:val="24"/>
        </w:rPr>
        <w:t>тные</w:t>
      </w:r>
      <w:r w:rsidR="00040F01">
        <w:rPr>
          <w:b w:val="0"/>
          <w:bCs w:val="0"/>
          <w:color w:val="00000A"/>
          <w:sz w:val="24"/>
          <w:szCs w:val="24"/>
        </w:rPr>
        <w:t xml:space="preserve"> </w:t>
      </w:r>
      <w:r w:rsidR="00F01C6A">
        <w:rPr>
          <w:b w:val="0"/>
          <w:bCs w:val="0"/>
          <w:color w:val="00000A"/>
          <w:sz w:val="24"/>
          <w:szCs w:val="24"/>
        </w:rPr>
        <w:t>организации</w:t>
      </w:r>
      <w:r w:rsidR="00040F01">
        <w:rPr>
          <w:b w:val="0"/>
          <w:bCs w:val="0"/>
          <w:color w:val="00000A"/>
          <w:sz w:val="24"/>
          <w:szCs w:val="24"/>
        </w:rPr>
        <w:t xml:space="preserve"> для получателей </w:t>
      </w:r>
      <w:r w:rsidR="00F01C6A">
        <w:rPr>
          <w:color w:val="00000A"/>
          <w:sz w:val="24"/>
          <w:szCs w:val="24"/>
        </w:rPr>
        <w:t>пенсий, назначенных</w:t>
      </w:r>
      <w:r>
        <w:rPr>
          <w:color w:val="00000A"/>
          <w:sz w:val="24"/>
          <w:szCs w:val="24"/>
        </w:rPr>
        <w:t xml:space="preserve"> после сентября 2015 года</w:t>
      </w:r>
      <w:r>
        <w:rPr>
          <w:b w:val="0"/>
          <w:bCs w:val="0"/>
          <w:color w:val="00000A"/>
          <w:sz w:val="24"/>
          <w:szCs w:val="24"/>
        </w:rPr>
        <w:t>.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 xml:space="preserve">Таким образом, всем, кто сегодня выходит на пенсию и выбирает способ ее получения через кредитную организацию, период доставки приходится на третью декаду месяца. Или в случае, если житель Петрозаводска, получающий пенсию в первой декаде месяца - через Сбербанк - решил поменять доставщика на другой банк, то и срок получения пенсии тоже изменится. </w:t>
      </w:r>
    </w:p>
    <w:p w:rsidR="00323B38" w:rsidRDefault="00323B38" w:rsidP="00323B38">
      <w:pPr>
        <w:pStyle w:val="a3"/>
        <w:spacing w:before="0" w:beforeAutospacing="0" w:after="0" w:afterAutospacing="0"/>
        <w:ind w:firstLine="567"/>
      </w:pPr>
      <w:r>
        <w:rPr>
          <w:color w:val="000000"/>
        </w:rPr>
        <w:t xml:space="preserve"> График финансирования утверждается ежеквартально и размещается на сайте Отделения ПФР по Республике Карелия. Так же ежемесячно информация размещается  в «Контакте» по ссылке  </w:t>
      </w:r>
      <w:hyperlink r:id="rId4" w:history="1">
        <w:r>
          <w:rPr>
            <w:rStyle w:val="a4"/>
          </w:rPr>
          <w:t>https://vk.com/cen</w:t>
        </w:r>
      </w:hyperlink>
      <w:hyperlink r:id="rId5" w:history="1">
        <w:proofErr w:type="spellStart"/>
        <w:r>
          <w:rPr>
            <w:rStyle w:val="a4"/>
            <w:color w:val="000000"/>
            <w:lang w:val="en-US"/>
          </w:rPr>
          <w:t>tr</w:t>
        </w:r>
        <w:proofErr w:type="spellEnd"/>
      </w:hyperlink>
      <w:hyperlink r:id="rId6" w:history="1">
        <w:r>
          <w:rPr>
            <w:rStyle w:val="a4"/>
            <w:color w:val="000000"/>
          </w:rPr>
          <w:t>_</w:t>
        </w:r>
      </w:hyperlink>
      <w:hyperlink r:id="rId7" w:history="1">
        <w:proofErr w:type="spellStart"/>
        <w:r>
          <w:rPr>
            <w:rStyle w:val="a4"/>
            <w:color w:val="000000"/>
            <w:lang w:val="en-US"/>
          </w:rPr>
          <w:t>viplat</w:t>
        </w:r>
        <w:proofErr w:type="spellEnd"/>
      </w:hyperlink>
      <w:hyperlink r:id="rId8" w:history="1">
        <w:r>
          <w:rPr>
            <w:rStyle w:val="a4"/>
          </w:rPr>
          <w:t>/</w:t>
        </w:r>
      </w:hyperlink>
      <w:r>
        <w:rPr>
          <w:color w:val="000000"/>
        </w:rPr>
        <w:t>.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В случае</w:t>
      </w:r>
      <w:proofErr w:type="gramStart"/>
      <w:r>
        <w:rPr>
          <w:b w:val="0"/>
          <w:bCs w:val="0"/>
          <w:color w:val="00000A"/>
          <w:sz w:val="24"/>
          <w:szCs w:val="24"/>
        </w:rPr>
        <w:t>,</w:t>
      </w:r>
      <w:proofErr w:type="gramEnd"/>
      <w:r>
        <w:rPr>
          <w:b w:val="0"/>
          <w:bCs w:val="0"/>
          <w:color w:val="00000A"/>
          <w:sz w:val="24"/>
          <w:szCs w:val="24"/>
        </w:rPr>
        <w:t xml:space="preserve"> если гражданин решил изменить способ доставки пенсии, он может сделать это, отправив заявление в электронном виде через «Личный кабинет гражданина» на сайте Пенсионного фонда (https://es.pfrf.ru/#services-f).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i/>
          <w:iCs/>
          <w:color w:val="00000A"/>
          <w:sz w:val="24"/>
          <w:szCs w:val="24"/>
        </w:rPr>
      </w:pPr>
      <w:r>
        <w:rPr>
          <w:b w:val="0"/>
          <w:bCs w:val="0"/>
          <w:color w:val="00000A"/>
          <w:sz w:val="24"/>
          <w:szCs w:val="24"/>
        </w:rPr>
        <w:t>Подробно со списком доставочных организаций, заключивших договор о доставке пенсии с Отделением ПФР по Республике Карелия по состоянию на 1 февраля 2019 г., можно ознакомиться на сайте Отделения (</w:t>
      </w:r>
      <w:hyperlink r:id="rId9" w:history="1">
        <w:r>
          <w:rPr>
            <w:rStyle w:val="a4"/>
            <w:b w:val="0"/>
            <w:bCs w:val="0"/>
            <w:sz w:val="24"/>
            <w:szCs w:val="24"/>
          </w:rPr>
          <w:t>http://www.pfrf.ru/branches/karelia/info/~citizens/3491</w:t>
        </w:r>
      </w:hyperlink>
      <w:r>
        <w:rPr>
          <w:b w:val="0"/>
          <w:bCs w:val="0"/>
          <w:color w:val="00000A"/>
          <w:sz w:val="24"/>
          <w:szCs w:val="24"/>
        </w:rPr>
        <w:t>).</w:t>
      </w:r>
    </w:p>
    <w:p w:rsidR="00323B38" w:rsidRDefault="00323B38" w:rsidP="00323B38">
      <w:pPr>
        <w:pStyle w:val="3"/>
        <w:spacing w:before="0" w:line="240" w:lineRule="auto"/>
        <w:ind w:firstLine="567"/>
        <w:jc w:val="both"/>
        <w:rPr>
          <w:rFonts w:ascii="Arial" w:hAnsi="Arial" w:cs="Arial"/>
          <w:b w:val="0"/>
          <w:bCs w:val="0"/>
          <w:color w:val="00000A"/>
          <w:sz w:val="24"/>
          <w:szCs w:val="24"/>
        </w:rPr>
      </w:pPr>
    </w:p>
    <w:p w:rsidR="00323B38" w:rsidRPr="00323B38" w:rsidRDefault="00323B38" w:rsidP="00323B38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323B38">
        <w:rPr>
          <w:i/>
          <w:iCs/>
          <w:sz w:val="22"/>
          <w:szCs w:val="22"/>
        </w:rPr>
        <w:t>*Если пенсионер выбирает в качестве доставщика организацию, с которой у территориального органа Пенсионного фонда Российской Федерации договор не заключен, рассмотрение заявления пенсионера о доставке пенсии приостанавливается до заключения договора между территориальным органом Пенсионного фонда Российской Федерации и выбранной пенсионером организацией, осуществляющей доставку, но не более чем на три месяца. При этом в заявлении о доставке пенсии пенсионером указывается организация, осуществляющая доставку, которая будет доставлять ему пенсию на период заключения договора.</w:t>
      </w:r>
    </w:p>
    <w:p w:rsidR="00323B38" w:rsidRPr="00323B38" w:rsidRDefault="00323B38" w:rsidP="00323B3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r w:rsidRPr="00323B38">
        <w:rPr>
          <w:i/>
          <w:iCs/>
          <w:sz w:val="22"/>
          <w:szCs w:val="22"/>
        </w:rPr>
        <w:t>При отказе организации, осуществляющей доставку, выбранной пенсионером, от заключения договора с территориальным органом Пенсионного фонда Российской Федерации территориальный орган Пенсионного фонда Российской Федерации информирует об этом пенсионера, а также сообщает о необходимости выбора организации, осуществляющей доставку, с которой территориальным органом Пенсионного фонда Российской Федерации заключен договор.</w:t>
      </w:r>
    </w:p>
    <w:p w:rsidR="00323B38" w:rsidRDefault="00323B38" w:rsidP="00323B38">
      <w:pPr>
        <w:pStyle w:val="a3"/>
        <w:spacing w:before="0" w:beforeAutospacing="0" w:after="0" w:afterAutospacing="0"/>
        <w:ind w:firstLine="709"/>
        <w:jc w:val="right"/>
      </w:pPr>
    </w:p>
    <w:p w:rsidR="00323B38" w:rsidRDefault="00323B38" w:rsidP="00323B38">
      <w:pPr>
        <w:pStyle w:val="a3"/>
        <w:spacing w:before="0" w:beforeAutospacing="0" w:after="0" w:afterAutospacing="0"/>
        <w:ind w:firstLine="709"/>
        <w:jc w:val="right"/>
      </w:pPr>
    </w:p>
    <w:p w:rsidR="00323B38" w:rsidRPr="00323B38" w:rsidRDefault="00323B38" w:rsidP="00323B38">
      <w:pPr>
        <w:pStyle w:val="a3"/>
        <w:spacing w:before="0" w:beforeAutospacing="0" w:after="0" w:afterAutospacing="0"/>
        <w:ind w:firstLine="284"/>
        <w:jc w:val="right"/>
        <w:rPr>
          <w:sz w:val="22"/>
          <w:szCs w:val="22"/>
        </w:rPr>
      </w:pPr>
      <w:r w:rsidRPr="00323B38">
        <w:rPr>
          <w:sz w:val="22"/>
          <w:szCs w:val="22"/>
        </w:rPr>
        <w:t>Пресс-служба Отделения ПФР по Республике Карелия</w:t>
      </w:r>
    </w:p>
    <w:p w:rsidR="00323B38" w:rsidRPr="00323B38" w:rsidRDefault="00323B38" w:rsidP="00323B38">
      <w:pPr>
        <w:pStyle w:val="a3"/>
        <w:spacing w:before="0" w:beforeAutospacing="0" w:after="0" w:afterAutospacing="0"/>
        <w:ind w:firstLine="284"/>
        <w:jc w:val="right"/>
        <w:rPr>
          <w:sz w:val="22"/>
          <w:szCs w:val="22"/>
        </w:rPr>
      </w:pPr>
      <w:r w:rsidRPr="00323B38">
        <w:rPr>
          <w:sz w:val="22"/>
          <w:szCs w:val="22"/>
        </w:rPr>
        <w:t xml:space="preserve"> 12.02.2019</w:t>
      </w:r>
    </w:p>
    <w:p w:rsidR="00323B38" w:rsidRDefault="00323B38" w:rsidP="00895C36">
      <w:pPr>
        <w:pStyle w:val="1"/>
        <w:spacing w:after="0" w:line="240" w:lineRule="auto"/>
        <w:ind w:firstLine="567"/>
        <w:jc w:val="center"/>
        <w:rPr>
          <w:rFonts w:ascii="Times New Roman" w:hAnsi="Times New Roman" w:cs="Times New Roman"/>
          <w:b/>
          <w:i w:val="0"/>
          <w:szCs w:val="24"/>
        </w:rPr>
      </w:pPr>
    </w:p>
    <w:sectPr w:rsidR="00323B38" w:rsidSect="00323B38">
      <w:pgSz w:w="11906" w:h="16838"/>
      <w:pgMar w:top="426" w:right="851" w:bottom="426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58DE"/>
    <w:rsid w:val="00040F01"/>
    <w:rsid w:val="00056BFD"/>
    <w:rsid w:val="000571AA"/>
    <w:rsid w:val="000A5B5A"/>
    <w:rsid w:val="000A7CBF"/>
    <w:rsid w:val="000F152F"/>
    <w:rsid w:val="00124265"/>
    <w:rsid w:val="00127DDD"/>
    <w:rsid w:val="0014601B"/>
    <w:rsid w:val="00222EC9"/>
    <w:rsid w:val="0023132C"/>
    <w:rsid w:val="00235795"/>
    <w:rsid w:val="00240BF6"/>
    <w:rsid w:val="002414BD"/>
    <w:rsid w:val="002C2EB1"/>
    <w:rsid w:val="002E6C4B"/>
    <w:rsid w:val="002F1636"/>
    <w:rsid w:val="00323B38"/>
    <w:rsid w:val="00345728"/>
    <w:rsid w:val="003677C4"/>
    <w:rsid w:val="003829D2"/>
    <w:rsid w:val="003E74E4"/>
    <w:rsid w:val="003F3F55"/>
    <w:rsid w:val="00415405"/>
    <w:rsid w:val="004217E5"/>
    <w:rsid w:val="00486041"/>
    <w:rsid w:val="004C0D04"/>
    <w:rsid w:val="004D65CD"/>
    <w:rsid w:val="00501B4A"/>
    <w:rsid w:val="00561E5F"/>
    <w:rsid w:val="00596CA2"/>
    <w:rsid w:val="005E3E9D"/>
    <w:rsid w:val="00633AA7"/>
    <w:rsid w:val="00633AFB"/>
    <w:rsid w:val="00677623"/>
    <w:rsid w:val="006C2786"/>
    <w:rsid w:val="006D7BFB"/>
    <w:rsid w:val="00715B74"/>
    <w:rsid w:val="00755089"/>
    <w:rsid w:val="007C6677"/>
    <w:rsid w:val="00874722"/>
    <w:rsid w:val="00895C36"/>
    <w:rsid w:val="008A6F29"/>
    <w:rsid w:val="008A7126"/>
    <w:rsid w:val="008B4FA1"/>
    <w:rsid w:val="0091019F"/>
    <w:rsid w:val="009158DE"/>
    <w:rsid w:val="00924200"/>
    <w:rsid w:val="00940BA5"/>
    <w:rsid w:val="00946997"/>
    <w:rsid w:val="009564D0"/>
    <w:rsid w:val="009A3C80"/>
    <w:rsid w:val="009B244F"/>
    <w:rsid w:val="009F01B2"/>
    <w:rsid w:val="00A31ADB"/>
    <w:rsid w:val="00A4004C"/>
    <w:rsid w:val="00A40A6F"/>
    <w:rsid w:val="00A9324D"/>
    <w:rsid w:val="00AC6FCD"/>
    <w:rsid w:val="00AD48E8"/>
    <w:rsid w:val="00AF41F7"/>
    <w:rsid w:val="00B2086C"/>
    <w:rsid w:val="00BB43C0"/>
    <w:rsid w:val="00BB7ABC"/>
    <w:rsid w:val="00BD432D"/>
    <w:rsid w:val="00BE3974"/>
    <w:rsid w:val="00C06B64"/>
    <w:rsid w:val="00D14A66"/>
    <w:rsid w:val="00D96DFE"/>
    <w:rsid w:val="00DB1382"/>
    <w:rsid w:val="00DB725F"/>
    <w:rsid w:val="00DD6389"/>
    <w:rsid w:val="00E02D7C"/>
    <w:rsid w:val="00E26350"/>
    <w:rsid w:val="00E314A1"/>
    <w:rsid w:val="00E32D69"/>
    <w:rsid w:val="00E53F98"/>
    <w:rsid w:val="00E61426"/>
    <w:rsid w:val="00E6537E"/>
    <w:rsid w:val="00E74244"/>
    <w:rsid w:val="00EB051A"/>
    <w:rsid w:val="00F01C6A"/>
    <w:rsid w:val="00F6330D"/>
    <w:rsid w:val="00F71DA8"/>
    <w:rsid w:val="00F75808"/>
    <w:rsid w:val="00F92295"/>
    <w:rsid w:val="00FA3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7E"/>
  </w:style>
  <w:style w:type="paragraph" w:styleId="3">
    <w:name w:val="heading 3"/>
    <w:basedOn w:val="a"/>
    <w:next w:val="a"/>
    <w:link w:val="30"/>
    <w:uiPriority w:val="9"/>
    <w:unhideWhenUsed/>
    <w:qFormat/>
    <w:rsid w:val="001460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14601B"/>
    <w:rPr>
      <w:color w:val="000080"/>
      <w:u w:val="single"/>
    </w:rPr>
  </w:style>
  <w:style w:type="paragraph" w:customStyle="1" w:styleId="1">
    <w:name w:val="Б1"/>
    <w:basedOn w:val="3"/>
    <w:link w:val="10"/>
    <w:qFormat/>
    <w:rsid w:val="0014601B"/>
    <w:pPr>
      <w:spacing w:before="0" w:after="120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locked/>
    <w:rsid w:val="0014601B"/>
    <w:rPr>
      <w:rFonts w:ascii="Arial" w:eastAsia="Times New Roman" w:hAnsi="Arial" w:cs="Arial"/>
      <w:i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60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4D65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entr_vipla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entr_vipla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entr_vipla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entr_vipla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centr_viplat/" TargetMode="External"/><Relationship Id="rId9" Type="http://schemas.openxmlformats.org/officeDocument/2006/relationships/hyperlink" Target="http://www.pfrf.ru/branches/karelia/info/~citizens/3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7</cp:revision>
  <cp:lastPrinted>2019-02-08T08:38:00Z</cp:lastPrinted>
  <dcterms:created xsi:type="dcterms:W3CDTF">2019-02-12T11:57:00Z</dcterms:created>
  <dcterms:modified xsi:type="dcterms:W3CDTF">2019-02-14T10:04:00Z</dcterms:modified>
</cp:coreProperties>
</file>