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B27" w:rsidRPr="002B0D43" w:rsidRDefault="002B0D43" w:rsidP="00AF1B2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Segoe UI" w:hAnsi="Segoe UI" w:cs="Segoe UI"/>
          <w:b/>
          <w:sz w:val="32"/>
          <w:szCs w:val="32"/>
        </w:rPr>
      </w:pPr>
      <w:r w:rsidRPr="002B0D43">
        <w:rPr>
          <w:rFonts w:ascii="Segoe UI" w:hAnsi="Segoe UI" w:cs="Segoe UI"/>
          <w:b/>
          <w:sz w:val="32"/>
          <w:szCs w:val="32"/>
        </w:rPr>
        <w:t>Новый взгляд законодателя на п</w:t>
      </w:r>
      <w:r w:rsidR="0059576D" w:rsidRPr="002B0D43">
        <w:rPr>
          <w:rFonts w:ascii="Segoe UI" w:hAnsi="Segoe UI" w:cs="Segoe UI"/>
          <w:b/>
          <w:sz w:val="32"/>
          <w:szCs w:val="32"/>
        </w:rPr>
        <w:t>онятие недвижимости</w:t>
      </w:r>
    </w:p>
    <w:p w:rsidR="00AF1B27" w:rsidRPr="00AF1B27" w:rsidRDefault="00AF1B27" w:rsidP="00AF1B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</w:p>
    <w:p w:rsidR="00F442AA" w:rsidRPr="002B0D43" w:rsidRDefault="00940C0D" w:rsidP="002B0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2B0D43">
        <w:rPr>
          <w:rFonts w:ascii="Segoe UI" w:hAnsi="Segoe UI" w:cs="Segoe UI"/>
          <w:sz w:val="24"/>
          <w:szCs w:val="24"/>
        </w:rPr>
        <w:t>Т</w:t>
      </w:r>
      <w:r w:rsidR="00576198" w:rsidRPr="002B0D43">
        <w:rPr>
          <w:rFonts w:ascii="Segoe UI" w:hAnsi="Segoe UI" w:cs="Segoe UI"/>
          <w:sz w:val="24"/>
          <w:szCs w:val="24"/>
        </w:rPr>
        <w:t>ермин «недвижимое имущество» закреплен в статье 13</w:t>
      </w:r>
      <w:r w:rsidR="00364CBC" w:rsidRPr="002B0D43">
        <w:rPr>
          <w:rFonts w:ascii="Segoe UI" w:hAnsi="Segoe UI" w:cs="Segoe UI"/>
          <w:sz w:val="24"/>
          <w:szCs w:val="24"/>
        </w:rPr>
        <w:t>0</w:t>
      </w:r>
      <w:r w:rsidR="00576198" w:rsidRPr="002B0D43">
        <w:rPr>
          <w:rFonts w:ascii="Segoe UI" w:hAnsi="Segoe UI" w:cs="Segoe UI"/>
          <w:sz w:val="24"/>
          <w:szCs w:val="24"/>
        </w:rPr>
        <w:t xml:space="preserve"> Гражданского кодекса Российской Федерации и подразумевает под собой </w:t>
      </w:r>
      <w:r w:rsidR="00364CBC" w:rsidRPr="002B0D43">
        <w:rPr>
          <w:rFonts w:ascii="Segoe UI" w:hAnsi="Segoe UI" w:cs="Segoe UI"/>
          <w:sz w:val="24"/>
          <w:szCs w:val="24"/>
        </w:rPr>
        <w:t xml:space="preserve">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объекты незавершенного строительства. Вместе с тем при определении статуса таких вещей зачастую возникает множество вопросов, что обусловлено, в свою очередь, </w:t>
      </w:r>
      <w:r w:rsidR="00597DE1" w:rsidRPr="002B0D43">
        <w:rPr>
          <w:rFonts w:ascii="Segoe UI" w:hAnsi="Segoe UI" w:cs="Segoe UI"/>
          <w:sz w:val="24"/>
          <w:szCs w:val="24"/>
        </w:rPr>
        <w:t>неоднозначным правовым регулированием, расходящейся во мнениях правоприменительной практикой, а временами и правовыми пробелами.</w:t>
      </w:r>
    </w:p>
    <w:p w:rsidR="00192768" w:rsidRPr="002B0D43" w:rsidRDefault="00EA3C26" w:rsidP="002B0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2B0D43">
        <w:rPr>
          <w:rFonts w:ascii="Segoe UI" w:hAnsi="Segoe UI" w:cs="Segoe UI"/>
          <w:sz w:val="24"/>
          <w:szCs w:val="24"/>
        </w:rPr>
        <w:t>В этой связи в настоящее время Федеральн</w:t>
      </w:r>
      <w:r w:rsidR="002A53C6" w:rsidRPr="002B0D43">
        <w:rPr>
          <w:rFonts w:ascii="Segoe UI" w:hAnsi="Segoe UI" w:cs="Segoe UI"/>
          <w:sz w:val="24"/>
          <w:szCs w:val="24"/>
        </w:rPr>
        <w:t>ая</w:t>
      </w:r>
      <w:r w:rsidRPr="002B0D43">
        <w:rPr>
          <w:rFonts w:ascii="Segoe UI" w:hAnsi="Segoe UI" w:cs="Segoe UI"/>
          <w:sz w:val="24"/>
          <w:szCs w:val="24"/>
        </w:rPr>
        <w:t xml:space="preserve"> служб</w:t>
      </w:r>
      <w:r w:rsidR="002A53C6" w:rsidRPr="002B0D43">
        <w:rPr>
          <w:rFonts w:ascii="Segoe UI" w:hAnsi="Segoe UI" w:cs="Segoe UI"/>
          <w:sz w:val="24"/>
          <w:szCs w:val="24"/>
        </w:rPr>
        <w:t>а</w:t>
      </w:r>
      <w:r w:rsidRPr="002B0D43">
        <w:rPr>
          <w:rFonts w:ascii="Segoe UI" w:hAnsi="Segoe UI" w:cs="Segoe UI"/>
          <w:sz w:val="24"/>
          <w:szCs w:val="24"/>
        </w:rPr>
        <w:t xml:space="preserve"> государственной регистрации, кадастра и картографии принимает участие в работе над законопроектами, которые предполагают внесение изменений в </w:t>
      </w:r>
      <w:r w:rsidR="002A53C6" w:rsidRPr="002B0D43">
        <w:rPr>
          <w:rFonts w:ascii="Segoe UI" w:hAnsi="Segoe UI" w:cs="Segoe UI"/>
          <w:sz w:val="24"/>
          <w:szCs w:val="24"/>
        </w:rPr>
        <w:t>действующие</w:t>
      </w:r>
      <w:r w:rsidRPr="002B0D43">
        <w:rPr>
          <w:rFonts w:ascii="Segoe UI" w:hAnsi="Segoe UI" w:cs="Segoe UI"/>
          <w:sz w:val="24"/>
          <w:szCs w:val="24"/>
        </w:rPr>
        <w:t xml:space="preserve"> законодательны</w:t>
      </w:r>
      <w:r w:rsidR="002A53C6" w:rsidRPr="002B0D43">
        <w:rPr>
          <w:rFonts w:ascii="Segoe UI" w:hAnsi="Segoe UI" w:cs="Segoe UI"/>
          <w:sz w:val="24"/>
          <w:szCs w:val="24"/>
        </w:rPr>
        <w:t>е</w:t>
      </w:r>
      <w:r w:rsidRPr="002B0D43">
        <w:rPr>
          <w:rFonts w:ascii="Segoe UI" w:hAnsi="Segoe UI" w:cs="Segoe UI"/>
          <w:sz w:val="24"/>
          <w:szCs w:val="24"/>
        </w:rPr>
        <w:t xml:space="preserve"> акт</w:t>
      </w:r>
      <w:r w:rsidR="002A53C6" w:rsidRPr="002B0D43">
        <w:rPr>
          <w:rFonts w:ascii="Segoe UI" w:hAnsi="Segoe UI" w:cs="Segoe UI"/>
          <w:sz w:val="24"/>
          <w:szCs w:val="24"/>
        </w:rPr>
        <w:t>ы</w:t>
      </w:r>
      <w:r w:rsidRPr="002B0D43">
        <w:rPr>
          <w:rFonts w:ascii="Segoe UI" w:hAnsi="Segoe UI" w:cs="Segoe UI"/>
          <w:sz w:val="24"/>
          <w:szCs w:val="24"/>
        </w:rPr>
        <w:t xml:space="preserve"> в части совершенствования законодательства о недвижимом имуществе</w:t>
      </w:r>
      <w:r w:rsidR="00192768" w:rsidRPr="002B0D43">
        <w:rPr>
          <w:rFonts w:ascii="Segoe UI" w:hAnsi="Segoe UI" w:cs="Segoe UI"/>
          <w:sz w:val="24"/>
          <w:szCs w:val="24"/>
        </w:rPr>
        <w:t xml:space="preserve"> (далее –</w:t>
      </w:r>
      <w:r w:rsidR="002B0D43" w:rsidRPr="002B0D43">
        <w:rPr>
          <w:rFonts w:ascii="Segoe UI" w:hAnsi="Segoe UI" w:cs="Segoe UI"/>
          <w:sz w:val="24"/>
          <w:szCs w:val="24"/>
        </w:rPr>
        <w:t xml:space="preserve"> </w:t>
      </w:r>
      <w:r w:rsidR="00192768" w:rsidRPr="002B0D43">
        <w:rPr>
          <w:rFonts w:ascii="Segoe UI" w:hAnsi="Segoe UI" w:cs="Segoe UI"/>
          <w:sz w:val="24"/>
          <w:szCs w:val="24"/>
        </w:rPr>
        <w:t>Законопроекты)</w:t>
      </w:r>
      <w:r w:rsidRPr="002B0D43">
        <w:rPr>
          <w:rFonts w:ascii="Segoe UI" w:hAnsi="Segoe UI" w:cs="Segoe UI"/>
          <w:sz w:val="24"/>
          <w:szCs w:val="24"/>
        </w:rPr>
        <w:t>.</w:t>
      </w:r>
      <w:r w:rsidR="002B0D43" w:rsidRPr="002B0D43">
        <w:rPr>
          <w:rFonts w:ascii="Segoe UI" w:hAnsi="Segoe UI" w:cs="Segoe UI"/>
          <w:sz w:val="24"/>
          <w:szCs w:val="24"/>
        </w:rPr>
        <w:t xml:space="preserve"> </w:t>
      </w:r>
      <w:r w:rsidR="00192768" w:rsidRPr="002B0D43">
        <w:rPr>
          <w:rFonts w:ascii="Segoe UI" w:hAnsi="Segoe UI" w:cs="Segoe UI"/>
          <w:sz w:val="24"/>
          <w:szCs w:val="24"/>
        </w:rPr>
        <w:t>Законопроекты устанавливают четкое понятие объекта недвижимости, а также критерии разграничения движимых и недвижимых вещей</w:t>
      </w:r>
      <w:r w:rsidR="002B0D43" w:rsidRPr="002B0D43">
        <w:rPr>
          <w:rFonts w:ascii="Segoe UI" w:hAnsi="Segoe UI" w:cs="Segoe UI"/>
          <w:sz w:val="24"/>
          <w:szCs w:val="24"/>
        </w:rPr>
        <w:t xml:space="preserve"> </w:t>
      </w:r>
      <w:r w:rsidR="00FE12B3" w:rsidRPr="002B0D43">
        <w:rPr>
          <w:rFonts w:ascii="Segoe UI" w:hAnsi="Segoe UI" w:cs="Segoe UI"/>
          <w:sz w:val="24"/>
          <w:szCs w:val="24"/>
        </w:rPr>
        <w:t xml:space="preserve">даже </w:t>
      </w:r>
      <w:r w:rsidR="00192768" w:rsidRPr="002B0D43">
        <w:rPr>
          <w:rFonts w:ascii="Segoe UI" w:hAnsi="Segoe UI" w:cs="Segoe UI"/>
          <w:sz w:val="24"/>
          <w:szCs w:val="24"/>
        </w:rPr>
        <w:t>с учетом того, что в современных условиях переместить с одного места на другое можно практически любой объект.</w:t>
      </w:r>
    </w:p>
    <w:p w:rsidR="00292FAB" w:rsidRPr="002B0D43" w:rsidRDefault="00FE12B3" w:rsidP="002B0D43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2B0D43">
        <w:rPr>
          <w:rFonts w:ascii="Segoe UI" w:hAnsi="Segoe UI" w:cs="Segoe UI"/>
          <w:sz w:val="24"/>
          <w:szCs w:val="24"/>
        </w:rPr>
        <w:t>Согласно Законопроектам строения, для возведения которых не нужно разрешение на строительство или уведомление о предстоящем строительстве, автоматически перестают быть самостоятельными недвижимыми вещами, а юридически становятся «улучшениями» земельного участка. Улучшениями земельного участка или других объектов недвижимости предлагается считать временные строения и вспомогательные постройки, которые не смогут признаваться недвижимостью (например</w:t>
      </w:r>
      <w:r w:rsidR="0067234A">
        <w:rPr>
          <w:rFonts w:ascii="Segoe UI" w:hAnsi="Segoe UI" w:cs="Segoe UI"/>
          <w:sz w:val="24"/>
          <w:szCs w:val="24"/>
        </w:rPr>
        <w:t>, замощения, ограждения и пр.</w:t>
      </w:r>
      <w:r w:rsidRPr="002B0D43">
        <w:rPr>
          <w:rFonts w:ascii="Segoe UI" w:hAnsi="Segoe UI" w:cs="Segoe UI"/>
          <w:sz w:val="24"/>
          <w:szCs w:val="24"/>
        </w:rPr>
        <w:t>). В зависимости от прочности связи с недвижимостью улучшения будут разделяться на отделимые и неотделимые, однако будут выступать с недвижимостью в обороте как единое целое. «Неотделимыми улучшениями земельного участка», например, предлагается считать линейные объекты (железные и автомобильные дороги, линии электропередачи, кабели связи). К «отделимым</w:t>
      </w:r>
      <w:r w:rsidR="0067234A">
        <w:rPr>
          <w:rFonts w:ascii="Segoe UI" w:hAnsi="Segoe UI" w:cs="Segoe UI"/>
          <w:sz w:val="24"/>
          <w:szCs w:val="24"/>
        </w:rPr>
        <w:t xml:space="preserve"> улучшениям земельного участка» в частности</w:t>
      </w:r>
      <w:r w:rsidRPr="002B0D43">
        <w:rPr>
          <w:rFonts w:ascii="Segoe UI" w:hAnsi="Segoe UI" w:cs="Segoe UI"/>
          <w:sz w:val="24"/>
          <w:szCs w:val="24"/>
        </w:rPr>
        <w:t xml:space="preserve"> будут отнесены беседки и теплицы, то есть некапитальные объекты. Переходными положениями предлагается предусмотреть, что ряд объектов, для строительства которых ранее не требовалось разрешения на строительство или уведомления</w:t>
      </w:r>
      <w:r w:rsidR="0067234A">
        <w:rPr>
          <w:rFonts w:ascii="Segoe UI" w:hAnsi="Segoe UI" w:cs="Segoe UI"/>
          <w:sz w:val="24"/>
          <w:szCs w:val="24"/>
        </w:rPr>
        <w:t>,</w:t>
      </w:r>
      <w:bookmarkStart w:id="0" w:name="_GoBack"/>
      <w:bookmarkEnd w:id="0"/>
      <w:r w:rsidRPr="002B0D43">
        <w:rPr>
          <w:rFonts w:ascii="Segoe UI" w:hAnsi="Segoe UI" w:cs="Segoe UI"/>
          <w:sz w:val="24"/>
          <w:szCs w:val="24"/>
        </w:rPr>
        <w:t xml:space="preserve"> останутся объектами недвижимости. Это относится к жилым домам и жилым строениям, которые были размещены на садовых и дачных участках, к гаражам, а также к буровым скважинам (за исключением артезианских скважин). В отношении прочих объектов, не отвечающих новым признакам недвижимости, но </w:t>
      </w:r>
      <w:proofErr w:type="gramStart"/>
      <w:r w:rsidRPr="002B0D43">
        <w:rPr>
          <w:rFonts w:ascii="Segoe UI" w:hAnsi="Segoe UI" w:cs="Segoe UI"/>
          <w:sz w:val="24"/>
          <w:szCs w:val="24"/>
        </w:rPr>
        <w:t>права</w:t>
      </w:r>
      <w:proofErr w:type="gramEnd"/>
      <w:r w:rsidRPr="002B0D43">
        <w:rPr>
          <w:rFonts w:ascii="Segoe UI" w:hAnsi="Segoe UI" w:cs="Segoe UI"/>
          <w:sz w:val="24"/>
          <w:szCs w:val="24"/>
        </w:rPr>
        <w:t xml:space="preserve"> на которые были зарегистрированы в Едином государственном реестре </w:t>
      </w:r>
      <w:r w:rsidRPr="002B0D43">
        <w:rPr>
          <w:rFonts w:ascii="Segoe UI" w:hAnsi="Segoe UI" w:cs="Segoe UI"/>
          <w:sz w:val="24"/>
          <w:szCs w:val="24"/>
        </w:rPr>
        <w:lastRenderedPageBreak/>
        <w:t>недвижимости, будет установлена процедура исключения сведений о таких объектах из реестра в судебном или во внесудебном порядке в зависимости от вида и характеристик объекта.</w:t>
      </w:r>
    </w:p>
    <w:p w:rsidR="00292FAB" w:rsidRPr="002B0D43" w:rsidRDefault="00292FAB" w:rsidP="002B0D43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2B0D43">
        <w:rPr>
          <w:rFonts w:ascii="Segoe UI" w:hAnsi="Segoe UI" w:cs="Segoe UI"/>
          <w:sz w:val="24"/>
          <w:szCs w:val="24"/>
        </w:rPr>
        <w:t>Законопроекты также упорядочивают способы возникновения и прекращения существования объектов недвижимости. В частности, объект может быть создан при строительстве, образован, изменен при реконструкции, перепланировке путем его раздела, объединения, выдела. Прекращение существования объекта возможно путем полной ликвидации при сносе или гибели.</w:t>
      </w:r>
    </w:p>
    <w:p w:rsidR="00F43F55" w:rsidRDefault="00292FAB" w:rsidP="002B0D43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2B0D43">
        <w:rPr>
          <w:rFonts w:ascii="Segoe UI" w:hAnsi="Segoe UI" w:cs="Segoe UI"/>
          <w:sz w:val="24"/>
          <w:szCs w:val="24"/>
        </w:rPr>
        <w:t>В целом предполагается, что реализация законопроектов устранит необходимость совершения отдельных регистрационных действий в отношении ряда объектов недвижимости, в том числе за счет создания единого недвижимого комплекса. Вследствие этого предполагается сокращение расходов, связанных с постановкой объектов на государственный кадастровый учет и государственной регистрацией прав. Кроме того, внесение предлагаемых изменений в законодательство позволит урегулировать спорные вопросы между налогоплательщиками и налоговыми органами при применении льготы по налогу на имущество организаций в отношении движимого имущества.</w:t>
      </w:r>
    </w:p>
    <w:p w:rsidR="002B0D43" w:rsidRDefault="002B0D43" w:rsidP="002B0D43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2B0D43" w:rsidRDefault="002B0D43" w:rsidP="002B0D43">
      <w:pPr>
        <w:spacing w:after="0" w:line="240" w:lineRule="auto"/>
        <w:ind w:firstLine="708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Материал подготовлен пресс-службой</w:t>
      </w:r>
    </w:p>
    <w:p w:rsidR="002B0D43" w:rsidRPr="002B0D43" w:rsidRDefault="002B0D43" w:rsidP="002B0D43">
      <w:pPr>
        <w:spacing w:after="0" w:line="240" w:lineRule="auto"/>
        <w:ind w:firstLine="708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Управления Росреестра по Республике Карелия</w:t>
      </w:r>
    </w:p>
    <w:sectPr w:rsidR="002B0D43" w:rsidRPr="002B0D43" w:rsidSect="00BE57F9">
      <w:headerReference w:type="default" r:id="rId7"/>
      <w:pgSz w:w="11906" w:h="16838"/>
      <w:pgMar w:top="1276" w:right="127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FCB" w:rsidRDefault="00C53FCB" w:rsidP="002B0D43">
      <w:pPr>
        <w:spacing w:after="0" w:line="240" w:lineRule="auto"/>
      </w:pPr>
      <w:r>
        <w:separator/>
      </w:r>
    </w:p>
  </w:endnote>
  <w:endnote w:type="continuationSeparator" w:id="0">
    <w:p w:rsidR="00C53FCB" w:rsidRDefault="00C53FCB" w:rsidP="002B0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FCB" w:rsidRDefault="00C53FCB" w:rsidP="002B0D43">
      <w:pPr>
        <w:spacing w:after="0" w:line="240" w:lineRule="auto"/>
      </w:pPr>
      <w:r>
        <w:separator/>
      </w:r>
    </w:p>
  </w:footnote>
  <w:footnote w:type="continuationSeparator" w:id="0">
    <w:p w:rsidR="00C53FCB" w:rsidRDefault="00C53FCB" w:rsidP="002B0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43" w:rsidRDefault="002B0D43" w:rsidP="002B0D43">
    <w:pPr>
      <w:rPr>
        <w:rFonts w:ascii="Segoe UI" w:hAnsi="Segoe UI" w:cs="Segoe UI"/>
        <w:b/>
        <w:noProof/>
        <w:sz w:val="32"/>
        <w:szCs w:val="32"/>
        <w:lang w:eastAsia="sk-SK"/>
      </w:rPr>
    </w:pPr>
    <w:r w:rsidRPr="00D55A64">
      <w:rPr>
        <w:rFonts w:ascii="Segoe UI" w:hAnsi="Segoe UI" w:cs="Segoe UI"/>
        <w:b/>
        <w:noProof/>
        <w:sz w:val="36"/>
        <w:szCs w:val="36"/>
        <w:lang w:eastAsia="ru-RU"/>
      </w:rPr>
      <w:drawing>
        <wp:inline distT="0" distB="0" distL="0" distR="0">
          <wp:extent cx="3305175" cy="1181100"/>
          <wp:effectExtent l="0" t="0" r="9525" b="0"/>
          <wp:docPr id="1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Безымянный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  <w:t xml:space="preserve">    </w:t>
    </w:r>
    <w:r>
      <w:rPr>
        <w:rFonts w:ascii="Segoe UI" w:hAnsi="Segoe UI" w:cs="Segoe UI"/>
        <w:b/>
        <w:noProof/>
        <w:sz w:val="36"/>
        <w:szCs w:val="36"/>
        <w:lang w:val="en-US"/>
      </w:rPr>
      <w:t xml:space="preserve"> </w:t>
    </w:r>
    <w:r>
      <w:rPr>
        <w:rFonts w:ascii="Segoe UI" w:hAnsi="Segoe UI" w:cs="Segoe UI"/>
        <w:b/>
        <w:noProof/>
        <w:sz w:val="36"/>
        <w:szCs w:val="36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AB1680"/>
    <w:multiLevelType w:val="multilevel"/>
    <w:tmpl w:val="CE9E116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55"/>
    <w:rsid w:val="00041C95"/>
    <w:rsid w:val="001329FC"/>
    <w:rsid w:val="00145046"/>
    <w:rsid w:val="0017760C"/>
    <w:rsid w:val="00182939"/>
    <w:rsid w:val="00192768"/>
    <w:rsid w:val="0026193C"/>
    <w:rsid w:val="00292FAB"/>
    <w:rsid w:val="002A170F"/>
    <w:rsid w:val="002A53C6"/>
    <w:rsid w:val="002B0D43"/>
    <w:rsid w:val="002C3BB0"/>
    <w:rsid w:val="00364CBC"/>
    <w:rsid w:val="003E5B85"/>
    <w:rsid w:val="00431EA5"/>
    <w:rsid w:val="00576198"/>
    <w:rsid w:val="0059576D"/>
    <w:rsid w:val="00597DE1"/>
    <w:rsid w:val="005A649F"/>
    <w:rsid w:val="005D43A5"/>
    <w:rsid w:val="0067234A"/>
    <w:rsid w:val="006A454F"/>
    <w:rsid w:val="006D068F"/>
    <w:rsid w:val="006F4739"/>
    <w:rsid w:val="00751A7E"/>
    <w:rsid w:val="00800EE7"/>
    <w:rsid w:val="008C655D"/>
    <w:rsid w:val="00940C0D"/>
    <w:rsid w:val="009F6C1A"/>
    <w:rsid w:val="00A17023"/>
    <w:rsid w:val="00AE66E2"/>
    <w:rsid w:val="00AF1B27"/>
    <w:rsid w:val="00BE57F9"/>
    <w:rsid w:val="00C477D9"/>
    <w:rsid w:val="00C53FCB"/>
    <w:rsid w:val="00C72E18"/>
    <w:rsid w:val="00CA26E9"/>
    <w:rsid w:val="00CF6D5C"/>
    <w:rsid w:val="00D0069B"/>
    <w:rsid w:val="00E036F6"/>
    <w:rsid w:val="00EA3C26"/>
    <w:rsid w:val="00EA7B32"/>
    <w:rsid w:val="00EB44F7"/>
    <w:rsid w:val="00F43F55"/>
    <w:rsid w:val="00F442AA"/>
    <w:rsid w:val="00FA60C6"/>
    <w:rsid w:val="00FD4A18"/>
    <w:rsid w:val="00FE1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E11C1C-53BE-4E07-956E-5ABC0DF1F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3F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F473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B0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0D43"/>
  </w:style>
  <w:style w:type="paragraph" w:styleId="a6">
    <w:name w:val="footer"/>
    <w:basedOn w:val="a"/>
    <w:link w:val="a7"/>
    <w:uiPriority w:val="99"/>
    <w:unhideWhenUsed/>
    <w:rsid w:val="002B0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0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7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9623">
                      <w:marLeft w:val="0"/>
                      <w:marRight w:val="328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22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V.Yakusheva</dc:creator>
  <cp:lastModifiedBy>Юркина Юлия Евгеньевна</cp:lastModifiedBy>
  <cp:revision>4</cp:revision>
  <cp:lastPrinted>2018-09-03T06:26:00Z</cp:lastPrinted>
  <dcterms:created xsi:type="dcterms:W3CDTF">2019-04-17T11:31:00Z</dcterms:created>
  <dcterms:modified xsi:type="dcterms:W3CDTF">2019-04-17T12:13:00Z</dcterms:modified>
</cp:coreProperties>
</file>