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DCE" w:rsidRPr="00182B27" w:rsidRDefault="00182B27" w:rsidP="00521DCE">
      <w:pPr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Какие </w:t>
      </w:r>
      <w:r w:rsidR="005B1A41" w:rsidRPr="00182B27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521DCE" w:rsidRPr="00182B27">
        <w:rPr>
          <w:rFonts w:ascii="Times New Roman" w:hAnsi="Times New Roman" w:cs="Times New Roman"/>
          <w:b/>
          <w:caps/>
          <w:sz w:val="24"/>
          <w:szCs w:val="24"/>
        </w:rPr>
        <w:t>Нестраховые</w:t>
      </w:r>
      <w:r w:rsidR="005B1A41" w:rsidRPr="00182B27">
        <w:rPr>
          <w:rFonts w:ascii="Times New Roman" w:hAnsi="Times New Roman" w:cs="Times New Roman"/>
          <w:b/>
          <w:caps/>
          <w:sz w:val="24"/>
          <w:szCs w:val="24"/>
        </w:rPr>
        <w:t>»</w:t>
      </w:r>
      <w:r w:rsidR="00521DCE" w:rsidRPr="00182B27">
        <w:rPr>
          <w:rFonts w:ascii="Times New Roman" w:hAnsi="Times New Roman" w:cs="Times New Roman"/>
          <w:b/>
          <w:caps/>
          <w:sz w:val="24"/>
          <w:szCs w:val="24"/>
        </w:rPr>
        <w:t xml:space="preserve"> периоды засчитываются в страховой стаж</w:t>
      </w:r>
    </w:p>
    <w:p w:rsidR="006727EF" w:rsidRDefault="004D7D25">
      <w:pPr>
        <w:rPr>
          <w:rFonts w:ascii="Times New Roman" w:hAnsi="Times New Roman" w:cs="Times New Roman"/>
          <w:sz w:val="24"/>
          <w:szCs w:val="24"/>
        </w:rPr>
      </w:pPr>
      <w:r w:rsidRPr="00623C38">
        <w:rPr>
          <w:rFonts w:ascii="Times New Roman" w:hAnsi="Times New Roman" w:cs="Times New Roman"/>
          <w:sz w:val="24"/>
          <w:szCs w:val="24"/>
        </w:rPr>
        <w:t xml:space="preserve">В ряде </w:t>
      </w:r>
      <w:r w:rsidR="00623C38" w:rsidRPr="00623C38">
        <w:rPr>
          <w:rFonts w:ascii="Times New Roman" w:hAnsi="Times New Roman" w:cs="Times New Roman"/>
          <w:sz w:val="24"/>
          <w:szCs w:val="24"/>
        </w:rPr>
        <w:t>российских</w:t>
      </w:r>
      <w:r w:rsidRPr="00623C38">
        <w:rPr>
          <w:rFonts w:ascii="Times New Roman" w:hAnsi="Times New Roman" w:cs="Times New Roman"/>
          <w:sz w:val="24"/>
          <w:szCs w:val="24"/>
        </w:rPr>
        <w:t xml:space="preserve"> СМИ была размещена информация о том, что </w:t>
      </w:r>
      <w:r w:rsidR="005B1A41">
        <w:rPr>
          <w:rFonts w:ascii="Times New Roman" w:hAnsi="Times New Roman" w:cs="Times New Roman"/>
          <w:sz w:val="24"/>
          <w:szCs w:val="24"/>
        </w:rPr>
        <w:t>так называемые «</w:t>
      </w:r>
      <w:proofErr w:type="spellStart"/>
      <w:r w:rsidRPr="00623C38">
        <w:rPr>
          <w:rFonts w:ascii="Times New Roman" w:hAnsi="Times New Roman" w:cs="Times New Roman"/>
          <w:sz w:val="24"/>
          <w:szCs w:val="24"/>
        </w:rPr>
        <w:t>нестраховые</w:t>
      </w:r>
      <w:proofErr w:type="spellEnd"/>
      <w:r w:rsidR="005B1A41">
        <w:rPr>
          <w:rFonts w:ascii="Times New Roman" w:hAnsi="Times New Roman" w:cs="Times New Roman"/>
          <w:sz w:val="24"/>
          <w:szCs w:val="24"/>
        </w:rPr>
        <w:t>»</w:t>
      </w:r>
      <w:r w:rsidRPr="00623C38">
        <w:rPr>
          <w:rFonts w:ascii="Times New Roman" w:hAnsi="Times New Roman" w:cs="Times New Roman"/>
          <w:sz w:val="24"/>
          <w:szCs w:val="24"/>
        </w:rPr>
        <w:t xml:space="preserve"> периоды больше не учитываются в страховой стаж. Даная информация не соответствует действительности. В соответствии с федеральным законом </w:t>
      </w:r>
      <w:r w:rsidR="00623C38" w:rsidRPr="00623C38">
        <w:rPr>
          <w:rFonts w:ascii="Times New Roman" w:hAnsi="Times New Roman" w:cs="Times New Roman"/>
          <w:sz w:val="24"/>
          <w:szCs w:val="24"/>
        </w:rPr>
        <w:t xml:space="preserve"> </w:t>
      </w:r>
      <w:r w:rsidR="006727EF">
        <w:rPr>
          <w:rFonts w:ascii="Times New Roman" w:hAnsi="Times New Roman" w:cs="Times New Roman"/>
          <w:sz w:val="24"/>
          <w:szCs w:val="24"/>
        </w:rPr>
        <w:t>№ 400-ФЗ</w:t>
      </w:r>
      <w:r w:rsidR="00623C38" w:rsidRPr="00623C38">
        <w:rPr>
          <w:rFonts w:ascii="Times New Roman" w:hAnsi="Times New Roman" w:cs="Times New Roman"/>
          <w:sz w:val="24"/>
          <w:szCs w:val="24"/>
        </w:rPr>
        <w:t xml:space="preserve"> о</w:t>
      </w:r>
      <w:r w:rsidR="006727EF">
        <w:rPr>
          <w:rFonts w:ascii="Times New Roman" w:hAnsi="Times New Roman" w:cs="Times New Roman"/>
          <w:sz w:val="24"/>
          <w:szCs w:val="24"/>
        </w:rPr>
        <w:t>т 28.12.2013 (часть 1 ст. 12)</w:t>
      </w:r>
      <w:r w:rsidR="00623C38" w:rsidRPr="00623C38">
        <w:rPr>
          <w:rFonts w:ascii="Times New Roman" w:hAnsi="Times New Roman" w:cs="Times New Roman"/>
          <w:sz w:val="24"/>
          <w:szCs w:val="24"/>
        </w:rPr>
        <w:t xml:space="preserve">, </w:t>
      </w:r>
      <w:r w:rsidR="005B1A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23C38" w:rsidRPr="00623C38">
        <w:rPr>
          <w:rFonts w:ascii="Times New Roman" w:hAnsi="Times New Roman" w:cs="Times New Roman"/>
          <w:sz w:val="24"/>
          <w:szCs w:val="24"/>
        </w:rPr>
        <w:t>нестраховые</w:t>
      </w:r>
      <w:proofErr w:type="spellEnd"/>
      <w:r w:rsidR="005B1A41">
        <w:rPr>
          <w:rFonts w:ascii="Times New Roman" w:hAnsi="Times New Roman" w:cs="Times New Roman"/>
          <w:sz w:val="24"/>
          <w:szCs w:val="24"/>
        </w:rPr>
        <w:t>»</w:t>
      </w:r>
      <w:r w:rsidR="00623C38" w:rsidRPr="00623C38">
        <w:rPr>
          <w:rFonts w:ascii="Times New Roman" w:hAnsi="Times New Roman" w:cs="Times New Roman"/>
          <w:sz w:val="24"/>
          <w:szCs w:val="24"/>
        </w:rPr>
        <w:t xml:space="preserve"> периоды входят в страховой стаж и за </w:t>
      </w:r>
      <w:r w:rsidR="005B1A41">
        <w:rPr>
          <w:rFonts w:ascii="Times New Roman" w:hAnsi="Times New Roman" w:cs="Times New Roman"/>
          <w:sz w:val="24"/>
          <w:szCs w:val="24"/>
        </w:rPr>
        <w:t xml:space="preserve">часть из </w:t>
      </w:r>
      <w:r w:rsidR="00623C38" w:rsidRPr="00623C38">
        <w:rPr>
          <w:rFonts w:ascii="Times New Roman" w:hAnsi="Times New Roman" w:cs="Times New Roman"/>
          <w:sz w:val="24"/>
          <w:szCs w:val="24"/>
        </w:rPr>
        <w:t xml:space="preserve">них начисляются  пенсионные баллы. </w:t>
      </w:r>
      <w:r w:rsidR="006727EF">
        <w:rPr>
          <w:rFonts w:ascii="Times New Roman" w:hAnsi="Times New Roman" w:cs="Times New Roman"/>
          <w:sz w:val="24"/>
          <w:szCs w:val="24"/>
        </w:rPr>
        <w:t xml:space="preserve">Никаких изменений в соответствующую статью закона, определяющую порядок учета </w:t>
      </w:r>
      <w:r w:rsidR="005B1A4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6727EF">
        <w:rPr>
          <w:rFonts w:ascii="Times New Roman" w:hAnsi="Times New Roman" w:cs="Times New Roman"/>
          <w:sz w:val="24"/>
          <w:szCs w:val="24"/>
        </w:rPr>
        <w:t>нестраховых</w:t>
      </w:r>
      <w:proofErr w:type="spellEnd"/>
      <w:r w:rsidR="005B1A41">
        <w:rPr>
          <w:rFonts w:ascii="Times New Roman" w:hAnsi="Times New Roman" w:cs="Times New Roman"/>
          <w:sz w:val="24"/>
          <w:szCs w:val="24"/>
        </w:rPr>
        <w:t>»</w:t>
      </w:r>
      <w:r w:rsidR="006727EF">
        <w:rPr>
          <w:rFonts w:ascii="Times New Roman" w:hAnsi="Times New Roman" w:cs="Times New Roman"/>
          <w:sz w:val="24"/>
          <w:szCs w:val="24"/>
        </w:rPr>
        <w:t xml:space="preserve"> периодов при подсчете стажа, в настоящее время не вносилось. </w:t>
      </w:r>
    </w:p>
    <w:p w:rsidR="00A363B9" w:rsidRPr="006727EF" w:rsidRDefault="006727EF">
      <w:pPr>
        <w:rPr>
          <w:rFonts w:ascii="Times New Roman" w:hAnsi="Times New Roman" w:cs="Times New Roman"/>
          <w:b/>
          <w:sz w:val="24"/>
          <w:szCs w:val="24"/>
        </w:rPr>
      </w:pPr>
      <w:r w:rsidRPr="006727EF">
        <w:rPr>
          <w:rFonts w:ascii="Times New Roman" w:hAnsi="Times New Roman" w:cs="Times New Roman"/>
          <w:b/>
          <w:sz w:val="24"/>
          <w:szCs w:val="24"/>
        </w:rPr>
        <w:t xml:space="preserve">К </w:t>
      </w:r>
      <w:r w:rsidR="005B1A4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727EF">
        <w:rPr>
          <w:rFonts w:ascii="Times New Roman" w:hAnsi="Times New Roman" w:cs="Times New Roman"/>
          <w:b/>
          <w:sz w:val="24"/>
          <w:szCs w:val="24"/>
        </w:rPr>
        <w:t>нестраховым</w:t>
      </w:r>
      <w:proofErr w:type="spellEnd"/>
      <w:r w:rsidR="005B1A41">
        <w:rPr>
          <w:rFonts w:ascii="Times New Roman" w:hAnsi="Times New Roman" w:cs="Times New Roman"/>
          <w:b/>
          <w:sz w:val="24"/>
          <w:szCs w:val="24"/>
        </w:rPr>
        <w:t>»</w:t>
      </w:r>
      <w:r w:rsidRPr="006727EF">
        <w:rPr>
          <w:rFonts w:ascii="Times New Roman" w:hAnsi="Times New Roman" w:cs="Times New Roman"/>
          <w:b/>
          <w:sz w:val="24"/>
          <w:szCs w:val="24"/>
        </w:rPr>
        <w:t xml:space="preserve"> период</w:t>
      </w:r>
      <w:r w:rsidR="00623C38" w:rsidRPr="006727EF">
        <w:rPr>
          <w:rFonts w:ascii="Times New Roman" w:hAnsi="Times New Roman" w:cs="Times New Roman"/>
          <w:b/>
          <w:sz w:val="24"/>
          <w:szCs w:val="24"/>
        </w:rPr>
        <w:t>ам</w:t>
      </w:r>
      <w:r w:rsidR="005B1A41">
        <w:rPr>
          <w:rFonts w:ascii="Times New Roman" w:hAnsi="Times New Roman" w:cs="Times New Roman"/>
          <w:b/>
          <w:sz w:val="24"/>
          <w:szCs w:val="24"/>
        </w:rPr>
        <w:t>,</w:t>
      </w:r>
      <w:r w:rsidR="00623C38" w:rsidRPr="006727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1A41">
        <w:rPr>
          <w:rFonts w:ascii="Times New Roman" w:hAnsi="Times New Roman" w:cs="Times New Roman"/>
          <w:b/>
          <w:sz w:val="24"/>
          <w:szCs w:val="24"/>
        </w:rPr>
        <w:t xml:space="preserve">за которые начисляются пенсионные баллы, </w:t>
      </w:r>
      <w:r w:rsidR="00623C38" w:rsidRPr="006727EF">
        <w:rPr>
          <w:rFonts w:ascii="Times New Roman" w:hAnsi="Times New Roman" w:cs="Times New Roman"/>
          <w:b/>
          <w:sz w:val="24"/>
          <w:szCs w:val="24"/>
        </w:rPr>
        <w:t>в частности</w:t>
      </w:r>
      <w:r w:rsidR="005B1A41">
        <w:rPr>
          <w:rFonts w:ascii="Times New Roman" w:hAnsi="Times New Roman" w:cs="Times New Roman"/>
          <w:b/>
          <w:sz w:val="24"/>
          <w:szCs w:val="24"/>
        </w:rPr>
        <w:t>,</w:t>
      </w:r>
      <w:r w:rsidR="00623C38" w:rsidRPr="006727EF">
        <w:rPr>
          <w:rFonts w:ascii="Times New Roman" w:hAnsi="Times New Roman" w:cs="Times New Roman"/>
          <w:b/>
          <w:sz w:val="24"/>
          <w:szCs w:val="24"/>
        </w:rPr>
        <w:t xml:space="preserve"> относятся:</w:t>
      </w:r>
    </w:p>
    <w:p w:rsidR="00623C38" w:rsidRPr="00623C38" w:rsidRDefault="00623C38">
      <w:pPr>
        <w:rPr>
          <w:rFonts w:ascii="Times New Roman" w:hAnsi="Times New Roman" w:cs="Times New Roman"/>
          <w:sz w:val="24"/>
          <w:szCs w:val="24"/>
        </w:rPr>
      </w:pPr>
      <w:r w:rsidRPr="00623C38">
        <w:rPr>
          <w:rFonts w:ascii="Times New Roman" w:hAnsi="Times New Roman" w:cs="Times New Roman"/>
          <w:sz w:val="24"/>
          <w:szCs w:val="24"/>
        </w:rPr>
        <w:t>- уход одного родителя за ребенком в возрасте до 1,5 лет;</w:t>
      </w:r>
    </w:p>
    <w:p w:rsidR="00623C38" w:rsidRPr="00623C38" w:rsidRDefault="00623C38">
      <w:pPr>
        <w:rPr>
          <w:rFonts w:ascii="Times New Roman" w:hAnsi="Times New Roman" w:cs="Times New Roman"/>
          <w:sz w:val="24"/>
          <w:szCs w:val="24"/>
        </w:rPr>
      </w:pPr>
      <w:r w:rsidRPr="00623C38">
        <w:rPr>
          <w:rFonts w:ascii="Times New Roman" w:hAnsi="Times New Roman" w:cs="Times New Roman"/>
          <w:sz w:val="24"/>
          <w:szCs w:val="24"/>
        </w:rPr>
        <w:t>- уход за инвалидом 1 группы, ребенком-инвалидом;</w:t>
      </w:r>
    </w:p>
    <w:p w:rsidR="00623C38" w:rsidRPr="00623C38" w:rsidRDefault="00623C38">
      <w:pPr>
        <w:rPr>
          <w:rFonts w:ascii="Times New Roman" w:hAnsi="Times New Roman" w:cs="Times New Roman"/>
          <w:sz w:val="24"/>
          <w:szCs w:val="24"/>
        </w:rPr>
      </w:pPr>
      <w:r w:rsidRPr="00623C38">
        <w:rPr>
          <w:rFonts w:ascii="Times New Roman" w:hAnsi="Times New Roman" w:cs="Times New Roman"/>
          <w:sz w:val="24"/>
          <w:szCs w:val="24"/>
        </w:rPr>
        <w:t>- военная служба по призыву;</w:t>
      </w:r>
    </w:p>
    <w:p w:rsidR="00623C38" w:rsidRPr="00623C38" w:rsidRDefault="00623C38">
      <w:pPr>
        <w:rPr>
          <w:rFonts w:ascii="Times New Roman" w:hAnsi="Times New Roman" w:cs="Times New Roman"/>
          <w:sz w:val="24"/>
          <w:szCs w:val="24"/>
        </w:rPr>
      </w:pPr>
      <w:r w:rsidRPr="00623C38">
        <w:rPr>
          <w:rFonts w:ascii="Times New Roman" w:hAnsi="Times New Roman" w:cs="Times New Roman"/>
          <w:sz w:val="24"/>
          <w:szCs w:val="24"/>
        </w:rPr>
        <w:t>-уход за гражданином, достигшим 80 лет;</w:t>
      </w:r>
    </w:p>
    <w:p w:rsidR="00623C38" w:rsidRPr="005B1A41" w:rsidRDefault="00623C3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5B1A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5B1A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периоды проживания супругов военнослужащих, проходящих военную службу по контракту, вместе с супругами в местностях, где они не могли трудиться в связи с отсутствием возможности трудоустройства (не более пяти лет в общей сложности); а также периоды проживания за границей супругов работников, направленных в консульские учреждения, дипломатические, торговые представительства Российской Федерации и представительства государственных органов РФ.</w:t>
      </w:r>
      <w:proofErr w:type="gramEnd"/>
    </w:p>
    <w:p w:rsidR="005B1A41" w:rsidRPr="00623C38" w:rsidRDefault="005B1A4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периоды, в течение которых лица, необоснованно привлеченные к уголовной ответственности и впоследствии реабилитированные, были отстранены от работы</w:t>
      </w:r>
    </w:p>
    <w:p w:rsidR="005F1A18" w:rsidRPr="005B1A41" w:rsidRDefault="00623C3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B1A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эти периоды человек не имеет возможности работать, поэтому за него не отчисляются страховые взносы, однако пенсионные баллы ему всё равно начисляются и указанные периоды засчитываются в стаж. Сколько пенсионных баллов начисляется за каждый период, можно увидеть в таблице. </w:t>
      </w:r>
      <w:r w:rsidR="00521DCE" w:rsidRPr="005B1A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Условием включения этих периодов в страховой стаж является факт наличия предшествующих им или имевших место после них периодов осуществления трудовой деятельности.</w:t>
      </w:r>
      <w:r w:rsidR="005B1A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Таким образом, страховой стаж не может формироваться только из </w:t>
      </w:r>
      <w:r w:rsidR="003423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</w:t>
      </w:r>
      <w:proofErr w:type="spellStart"/>
      <w:r w:rsidR="005B1A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нестраховых</w:t>
      </w:r>
      <w:proofErr w:type="spellEnd"/>
      <w:r w:rsidR="003423F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  <w:r w:rsidR="005B1A4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периодов. </w:t>
      </w:r>
    </w:p>
    <w:tbl>
      <w:tblPr>
        <w:tblStyle w:val="a3"/>
        <w:tblW w:w="0" w:type="auto"/>
        <w:tblLook w:val="04A0"/>
      </w:tblPr>
      <w:tblGrid>
        <w:gridCol w:w="6771"/>
        <w:gridCol w:w="2800"/>
      </w:tblGrid>
      <w:tr w:rsidR="00623C38" w:rsidTr="00521DCE">
        <w:tc>
          <w:tcPr>
            <w:tcW w:w="6771" w:type="dxa"/>
            <w:shd w:val="clear" w:color="auto" w:fill="DDD9C3" w:themeFill="background2" w:themeFillShade="E6"/>
          </w:tcPr>
          <w:p w:rsidR="00623C38" w:rsidRPr="00521DCE" w:rsidRDefault="00623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1DCE">
              <w:rPr>
                <w:rFonts w:ascii="Times New Roman" w:hAnsi="Times New Roman" w:cs="Times New Roman"/>
                <w:b/>
                <w:sz w:val="24"/>
                <w:szCs w:val="24"/>
              </w:rPr>
              <w:t>Нестраховой</w:t>
            </w:r>
            <w:proofErr w:type="spellEnd"/>
            <w:r w:rsidRPr="00521D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 </w:t>
            </w:r>
          </w:p>
        </w:tc>
        <w:tc>
          <w:tcPr>
            <w:tcW w:w="2800" w:type="dxa"/>
            <w:shd w:val="clear" w:color="auto" w:fill="DDD9C3" w:themeFill="background2" w:themeFillShade="E6"/>
          </w:tcPr>
          <w:p w:rsidR="00623C38" w:rsidRPr="00521DCE" w:rsidRDefault="00623C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1DC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пенсионных баллов за 1 год</w:t>
            </w:r>
          </w:p>
        </w:tc>
      </w:tr>
      <w:tr w:rsidR="00623C38" w:rsidTr="00521DCE">
        <w:tc>
          <w:tcPr>
            <w:tcW w:w="6771" w:type="dxa"/>
            <w:shd w:val="clear" w:color="auto" w:fill="DBE5F1" w:themeFill="accent1" w:themeFillTint="33"/>
          </w:tcPr>
          <w:p w:rsidR="00623C38" w:rsidRDefault="006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C38">
              <w:rPr>
                <w:rFonts w:ascii="Times New Roman" w:hAnsi="Times New Roman" w:cs="Times New Roman"/>
                <w:sz w:val="24"/>
                <w:szCs w:val="24"/>
              </w:rPr>
              <w:t xml:space="preserve">уход одного родителя за </w:t>
            </w:r>
            <w:r w:rsidR="00521DCE">
              <w:rPr>
                <w:rFonts w:ascii="Times New Roman" w:hAnsi="Times New Roman" w:cs="Times New Roman"/>
                <w:sz w:val="24"/>
                <w:szCs w:val="24"/>
              </w:rPr>
              <w:t xml:space="preserve">первым </w:t>
            </w:r>
            <w:r w:rsidRPr="00623C38">
              <w:rPr>
                <w:rFonts w:ascii="Times New Roman" w:hAnsi="Times New Roman" w:cs="Times New Roman"/>
                <w:sz w:val="24"/>
                <w:szCs w:val="24"/>
              </w:rPr>
              <w:t>ребенком в возрасте до 1,5 лет</w:t>
            </w:r>
          </w:p>
          <w:p w:rsidR="00623C38" w:rsidRDefault="00623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DBE5F1" w:themeFill="accent1" w:themeFillTint="33"/>
          </w:tcPr>
          <w:p w:rsidR="00623C38" w:rsidRDefault="00521DCE" w:rsidP="00521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623C38" w:rsidTr="00521DCE">
        <w:tc>
          <w:tcPr>
            <w:tcW w:w="6771" w:type="dxa"/>
            <w:shd w:val="clear" w:color="auto" w:fill="EAF1DD" w:themeFill="accent3" w:themeFillTint="33"/>
          </w:tcPr>
          <w:p w:rsidR="00623C38" w:rsidRDefault="006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C38">
              <w:rPr>
                <w:rFonts w:ascii="Times New Roman" w:hAnsi="Times New Roman" w:cs="Times New Roman"/>
                <w:sz w:val="24"/>
                <w:szCs w:val="24"/>
              </w:rPr>
              <w:t xml:space="preserve">уход одного родителя за </w:t>
            </w:r>
            <w:r w:rsidR="00521DCE">
              <w:rPr>
                <w:rFonts w:ascii="Times New Roman" w:hAnsi="Times New Roman" w:cs="Times New Roman"/>
                <w:sz w:val="24"/>
                <w:szCs w:val="24"/>
              </w:rPr>
              <w:t xml:space="preserve">вторым </w:t>
            </w:r>
            <w:r w:rsidRPr="00623C38">
              <w:rPr>
                <w:rFonts w:ascii="Times New Roman" w:hAnsi="Times New Roman" w:cs="Times New Roman"/>
                <w:sz w:val="24"/>
                <w:szCs w:val="24"/>
              </w:rPr>
              <w:t>ребенком в возрасте до 1,5 лет</w:t>
            </w:r>
          </w:p>
          <w:p w:rsidR="00623C38" w:rsidRDefault="00623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EAF1DD" w:themeFill="accent3" w:themeFillTint="33"/>
          </w:tcPr>
          <w:p w:rsidR="00623C38" w:rsidRDefault="00521DCE" w:rsidP="00521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623C38" w:rsidTr="00521DCE">
        <w:tc>
          <w:tcPr>
            <w:tcW w:w="6771" w:type="dxa"/>
            <w:shd w:val="clear" w:color="auto" w:fill="DBE5F1" w:themeFill="accent1" w:themeFillTint="33"/>
          </w:tcPr>
          <w:p w:rsidR="00623C38" w:rsidRDefault="006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C38">
              <w:rPr>
                <w:rFonts w:ascii="Times New Roman" w:hAnsi="Times New Roman" w:cs="Times New Roman"/>
                <w:sz w:val="24"/>
                <w:szCs w:val="24"/>
              </w:rPr>
              <w:t xml:space="preserve">уход одного родителя за </w:t>
            </w:r>
            <w:r w:rsidR="00521DCE">
              <w:rPr>
                <w:rFonts w:ascii="Times New Roman" w:hAnsi="Times New Roman" w:cs="Times New Roman"/>
                <w:sz w:val="24"/>
                <w:szCs w:val="24"/>
              </w:rPr>
              <w:t xml:space="preserve">третьим </w:t>
            </w:r>
            <w:r w:rsidRPr="00623C38">
              <w:rPr>
                <w:rFonts w:ascii="Times New Roman" w:hAnsi="Times New Roman" w:cs="Times New Roman"/>
                <w:sz w:val="24"/>
                <w:szCs w:val="24"/>
              </w:rPr>
              <w:t>ребенком в возрасте до 1,5 лет</w:t>
            </w:r>
          </w:p>
          <w:p w:rsidR="00623C38" w:rsidRDefault="00623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DBE5F1" w:themeFill="accent1" w:themeFillTint="33"/>
          </w:tcPr>
          <w:p w:rsidR="00623C38" w:rsidRDefault="00521DCE" w:rsidP="00521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623C38" w:rsidTr="00521DCE">
        <w:tc>
          <w:tcPr>
            <w:tcW w:w="6771" w:type="dxa"/>
            <w:shd w:val="clear" w:color="auto" w:fill="EAF1DD" w:themeFill="accent3" w:themeFillTint="33"/>
          </w:tcPr>
          <w:p w:rsidR="00623C38" w:rsidRDefault="006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уход за инвалидом 1 группы, ребенком-инвалидом</w:t>
            </w:r>
          </w:p>
          <w:p w:rsidR="00623C38" w:rsidRDefault="00623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EAF1DD" w:themeFill="accent3" w:themeFillTint="33"/>
          </w:tcPr>
          <w:p w:rsidR="00623C38" w:rsidRDefault="00521DCE" w:rsidP="00521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623C38" w:rsidTr="00521DCE">
        <w:tc>
          <w:tcPr>
            <w:tcW w:w="6771" w:type="dxa"/>
            <w:shd w:val="clear" w:color="auto" w:fill="DBE5F1" w:themeFill="accent1" w:themeFillTint="33"/>
          </w:tcPr>
          <w:p w:rsidR="00623C38" w:rsidRDefault="006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C38">
              <w:rPr>
                <w:rFonts w:ascii="Times New Roman" w:hAnsi="Times New Roman" w:cs="Times New Roman"/>
                <w:sz w:val="24"/>
                <w:szCs w:val="24"/>
              </w:rPr>
              <w:t>военная служба по призыву;</w:t>
            </w:r>
          </w:p>
          <w:p w:rsidR="00623C38" w:rsidRPr="00623C38" w:rsidRDefault="00623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DBE5F1" w:themeFill="accent1" w:themeFillTint="33"/>
          </w:tcPr>
          <w:p w:rsidR="00623C38" w:rsidRDefault="00521DCE" w:rsidP="00521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623C38" w:rsidTr="00521DCE">
        <w:tc>
          <w:tcPr>
            <w:tcW w:w="6771" w:type="dxa"/>
            <w:shd w:val="clear" w:color="auto" w:fill="EAF1DD" w:themeFill="accent3" w:themeFillTint="33"/>
          </w:tcPr>
          <w:p w:rsidR="00623C38" w:rsidRDefault="00623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C38">
              <w:rPr>
                <w:rFonts w:ascii="Times New Roman" w:hAnsi="Times New Roman" w:cs="Times New Roman"/>
                <w:sz w:val="24"/>
                <w:szCs w:val="24"/>
              </w:rPr>
              <w:t>уход за гражданином, достигшим 80 лет</w:t>
            </w:r>
          </w:p>
          <w:p w:rsidR="00623C38" w:rsidRPr="00623C38" w:rsidRDefault="00623C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EAF1DD" w:themeFill="accent3" w:themeFillTint="33"/>
          </w:tcPr>
          <w:p w:rsidR="00623C38" w:rsidRDefault="00521DCE" w:rsidP="00521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623C38" w:rsidTr="00521DCE">
        <w:tc>
          <w:tcPr>
            <w:tcW w:w="6771" w:type="dxa"/>
            <w:shd w:val="clear" w:color="auto" w:fill="DBE5F1" w:themeFill="accent1" w:themeFillTint="33"/>
          </w:tcPr>
          <w:p w:rsidR="00623C38" w:rsidRDefault="00623C38" w:rsidP="00521D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gramStart"/>
            <w:r w:rsidRPr="00623C3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периоды проживания супругов военнослужащих, проходящих военную службу по контракту, вместе с супругами в местностях, где они не могли трудиться в связи с отсутствием возможности трудоустройства (не более пяти лет в общей сложности); а также периоды проживания за границей супругов работников, направленных в консульские учреждения, дипломатические, торговые представительства Российской Федерации и представительства государственных органов РФ.</w:t>
            </w:r>
            <w:proofErr w:type="gramEnd"/>
          </w:p>
          <w:p w:rsidR="005B1A41" w:rsidRPr="00623C38" w:rsidRDefault="005B1A41" w:rsidP="00521D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shd w:val="clear" w:color="auto" w:fill="DBE5F1" w:themeFill="accent1" w:themeFillTint="33"/>
          </w:tcPr>
          <w:p w:rsidR="00521DCE" w:rsidRDefault="00521DCE" w:rsidP="00521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DCE" w:rsidRDefault="00521DCE" w:rsidP="00521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DCE" w:rsidRDefault="00521DCE" w:rsidP="00521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C38" w:rsidRDefault="00521DCE" w:rsidP="00521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5B1A41" w:rsidTr="005B1A41">
        <w:tc>
          <w:tcPr>
            <w:tcW w:w="6771" w:type="dxa"/>
            <w:shd w:val="clear" w:color="auto" w:fill="EAF1DD" w:themeFill="accent3" w:themeFillTint="33"/>
          </w:tcPr>
          <w:p w:rsidR="005B1A41" w:rsidRPr="00623C38" w:rsidRDefault="005B1A41" w:rsidP="00521D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- периоды, в течение которых лица, необоснованно привлеченные к уголовной ответственности и впоследствии реабилитированные, были отстранены от работы</w:t>
            </w:r>
          </w:p>
        </w:tc>
        <w:tc>
          <w:tcPr>
            <w:tcW w:w="2800" w:type="dxa"/>
            <w:shd w:val="clear" w:color="auto" w:fill="EAF1DD" w:themeFill="accent3" w:themeFillTint="33"/>
          </w:tcPr>
          <w:p w:rsidR="005B1A41" w:rsidRDefault="005B1A41" w:rsidP="00521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A41" w:rsidRDefault="005B1A41" w:rsidP="00521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</w:tbl>
    <w:p w:rsidR="006727EF" w:rsidRDefault="006727EF">
      <w:pPr>
        <w:rPr>
          <w:rFonts w:ascii="Times New Roman" w:hAnsi="Times New Roman" w:cs="Times New Roman"/>
          <w:sz w:val="24"/>
          <w:szCs w:val="24"/>
        </w:rPr>
      </w:pPr>
    </w:p>
    <w:p w:rsidR="00623C38" w:rsidRDefault="00521D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 иметь в виду, что указанные </w:t>
      </w:r>
      <w:r w:rsidR="003423FB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нестраховые</w:t>
      </w:r>
      <w:proofErr w:type="spellEnd"/>
      <w:r w:rsidR="003423FB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периоды</w:t>
      </w:r>
      <w:r w:rsidR="003423FB">
        <w:rPr>
          <w:rFonts w:ascii="Times New Roman" w:hAnsi="Times New Roman" w:cs="Times New Roman"/>
          <w:sz w:val="24"/>
          <w:szCs w:val="24"/>
        </w:rPr>
        <w:t>, засчитываемые в страховой стаж,  не входят в «северный» стаж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423FB">
        <w:rPr>
          <w:rFonts w:ascii="Times New Roman" w:hAnsi="Times New Roman" w:cs="Times New Roman"/>
          <w:sz w:val="24"/>
          <w:szCs w:val="24"/>
        </w:rPr>
        <w:t xml:space="preserve">Напомним, что жители севера имеют  право на досрочное назначение страховой пенсии по старости при наличии 15 лет стажа в районах Крайнего Севера или 20 лет стажа в местности, приравненной к Крайнему Северу, а также страхового стажа:  20 лет – для женщин и 25 лет для мужчин. </w:t>
      </w:r>
    </w:p>
    <w:p w:rsidR="00182B27" w:rsidRPr="00182B27" w:rsidRDefault="00182B27" w:rsidP="00182B27">
      <w:pPr>
        <w:rPr>
          <w:rFonts w:ascii="Times New Roman" w:hAnsi="Times New Roman" w:cs="Times New Roman"/>
          <w:sz w:val="24"/>
          <w:szCs w:val="24"/>
        </w:rPr>
      </w:pPr>
    </w:p>
    <w:sectPr w:rsidR="00182B27" w:rsidRPr="00182B27" w:rsidSect="00A36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24F97"/>
    <w:multiLevelType w:val="hybridMultilevel"/>
    <w:tmpl w:val="9D30D51A"/>
    <w:lvl w:ilvl="0" w:tplc="5CA826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D25"/>
    <w:rsid w:val="00182B27"/>
    <w:rsid w:val="003423FB"/>
    <w:rsid w:val="004D7D25"/>
    <w:rsid w:val="00521DCE"/>
    <w:rsid w:val="005B1A41"/>
    <w:rsid w:val="005F1A18"/>
    <w:rsid w:val="00623C38"/>
    <w:rsid w:val="006727EF"/>
    <w:rsid w:val="00A3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3C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82B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502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4</cp:revision>
  <cp:lastPrinted>2019-10-24T08:28:00Z</cp:lastPrinted>
  <dcterms:created xsi:type="dcterms:W3CDTF">2019-10-24T07:48:00Z</dcterms:created>
  <dcterms:modified xsi:type="dcterms:W3CDTF">2019-10-24T09:20:00Z</dcterms:modified>
</cp:coreProperties>
</file>