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F085A" w14:textId="5E23565B" w:rsidR="007671CE" w:rsidRDefault="00207AE1" w:rsidP="00207AE1">
      <w:r>
        <w:rPr>
          <w:noProof/>
          <w:lang w:eastAsia="ru-RU"/>
        </w:rPr>
        <w:drawing>
          <wp:inline distT="0" distB="0" distL="0" distR="0" wp14:anchorId="3BAA72E1" wp14:editId="392FBF4A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45B9" w14:textId="77777777" w:rsidR="002F6D1F" w:rsidRPr="002F6D1F" w:rsidRDefault="002F6D1F" w:rsidP="002F6D1F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D1F">
        <w:rPr>
          <w:rFonts w:ascii="Times New Roman" w:hAnsi="Times New Roman" w:cs="Times New Roman"/>
          <w:b/>
          <w:color w:val="000000"/>
          <w:sz w:val="28"/>
          <w:szCs w:val="28"/>
        </w:rPr>
        <w:t>Поправки в законодательство помогут сократить срок регистрации договоров участия в долевом строительстве</w:t>
      </w:r>
    </w:p>
    <w:p w14:paraId="37CCCE3B" w14:textId="4D708064" w:rsidR="002F6D1F" w:rsidRPr="00B04FF4" w:rsidRDefault="007F7AD4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Правительство России</w:t>
      </w:r>
      <w:bookmarkStart w:id="0" w:name="_GoBack"/>
      <w:bookmarkEnd w:id="0"/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внесло поправки в закон о регистрации недвижимости, в числе которых сокращение сроков государственной регистрации договоров участия в долевом строительстве. Согласно законопроекту, после регистрации договора с первым участником долевого строительства регистрация последующих проводится в течение пяти рабочих дней, при подаче электронных документов – в течение трех рабочих дней. 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Федеральная кадастровая палата 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разъяснила проект поправок, а также 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напомни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госрегистрация договора участия в долевом строительстве защищает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интересы </w:t>
      </w:r>
      <w:r w:rsidR="002F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будущего владельца </w:t>
      </w:r>
      <w:r w:rsidR="002F6D1F" w:rsidRPr="00956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недвижимости.</w:t>
      </w:r>
    </w:p>
    <w:p w14:paraId="4710895F" w14:textId="6DC3EA30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Новый законопроект вносит изменения в Федеральный закон № 218-ФЗ «О государственной регистрации недвижимости». Согласно предложенным поправкам, после регистрации договора, заключенного застройщиком с первым участником долевого строительства, регистрация последующих договоров проводится органом регистрации прав в течение пяти рабочих дней со дня поступления документов, регистрация электронных договоров – в течение трех рабочих дней, следующих за днем поступления документов. При этом в случае обращения в МФЦ срок регистрации составит семь рабочих дней с даты приема документов. </w:t>
      </w:r>
    </w:p>
    <w:p w14:paraId="6026435A" w14:textId="4A212CD3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регистрация договоров участия в долевом строительстве (ДДУ) занимает до семи рабочих дней со дня поступления документов в орган регистрации прав – как для первого участника долевого строительства, так и для последующих. При обращении в МФЦ регистрация ДДУ проводится в срок до 10 рабочих дней. Предполагается, что после вступления закона в силу сроки регистрации первого ДДУ останутся прежними, а для последующих – сократятся.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Таким образом, р</w:t>
      </w:r>
      <w:r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егистрация договора с первым дольщиком требует больше времени, поскольку на данном этапе происходит </w:t>
      </w:r>
      <w:r w:rsidR="0044470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правовая экспертиза представленных документов, в том числе </w:t>
      </w:r>
      <w:r w:rsidR="0044470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касающихся строительства многоквартирного дома, </w:t>
      </w:r>
      <w:r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проверка информации о застройщике и внесение </w:t>
      </w:r>
      <w:r w:rsidR="0044470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соответствующих </w:t>
      </w:r>
      <w:r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>сведений в Единый государственный реестр недвижимости (ЕГРН)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72D67B" w14:textId="2D0CD3CE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Договор участия в долевом строительстве подлежит обязательной государственной регистрации. В противном случае ДДУ не имеет правовой силы, даже если подписан обеими сторонами сделки. Только зарегистрированный договор наделяет покупателя официальным статусом дольщика и способен защитить его права и интересы в случае недобросовестного строительства или банкротства застройщика. </w:t>
      </w:r>
    </w:p>
    <w:p w14:paraId="309B05C6" w14:textId="37AD7C3B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для регистрации ДДУ заявитель может подать в орган регистрации прав через МФЦ. При этом если регистратор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>у станет известно</w:t>
      </w:r>
      <w:r w:rsidR="00B26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 xml:space="preserve">о финансовой несостоятельности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застройщика,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 xml:space="preserve">подделке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им документов или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 xml:space="preserve">будут выявлены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другие причины, препятствующие проведению </w:t>
      </w:r>
      <w:r w:rsidR="00124ECA">
        <w:rPr>
          <w:rFonts w:ascii="Times New Roman" w:hAnsi="Times New Roman" w:cs="Times New Roman"/>
          <w:color w:val="000000"/>
          <w:sz w:val="28"/>
          <w:szCs w:val="28"/>
        </w:rPr>
        <w:t>регистрации договора</w:t>
      </w:r>
      <w:r>
        <w:rPr>
          <w:rFonts w:ascii="Times New Roman" w:hAnsi="Times New Roman" w:cs="Times New Roman"/>
          <w:color w:val="000000"/>
          <w:sz w:val="28"/>
          <w:szCs w:val="28"/>
        </w:rPr>
        <w:t>, заявитель получит официальный отказ в регистрации договора с обоснованием. Таким образом, при помощи регистрационной процедуры будущий дольщик может обезопасить себя от мошенников</w:t>
      </w:r>
      <w:r w:rsidRPr="00F91A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 на предварительном этапе заключения сделки. Подтверждением того, что государственная регистрация проведена, служит штамп регистрационной надписи на обратной стороне договора с указанием даты и номера регистрации. </w:t>
      </w:r>
    </w:p>
    <w:p w14:paraId="463955A5" w14:textId="5F44EB09" w:rsidR="002F6D1F" w:rsidRPr="00CC1DA7" w:rsidRDefault="00124ECA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B26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о зарегистрированных договорах долевого участия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заинтересованные 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получить, запросив выписку из ЕГРН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. Выписка о зарегистрированных договорах участия в долевом строительстве содержит сведения о земельном участке, на котором ведется строительство. При этом застройщик обозначается в ней как правообладатель участка, а зарегистрированные ДДУ </w:t>
      </w:r>
      <w:r w:rsidR="002F6D1F" w:rsidRPr="00D9321D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2F6D1F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обременений прав на участок. Дольщики указываются как лица, в пользу которых установлены данные обременения. </w:t>
      </w:r>
      <w:r w:rsidR="002F6D1F"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наличии большого числа участников долевого строительства выписка о зарегистрированных ДДУ может оказаться очень объемной. Поэтому заказывать ее удобнее в электронном формате. К тому же это быстрее и дешевле. А с помощью </w:t>
      </w:r>
      <w:hyperlink r:id="rId7" w:history="1">
        <w:r w:rsidR="002F6D1F" w:rsidRPr="002F6D1F">
          <w:rPr>
            <w:rStyle w:val="a5"/>
            <w:rFonts w:ascii="Times New Roman" w:hAnsi="Times New Roman" w:cs="Times New Roman"/>
            <w:iCs/>
            <w:sz w:val="28"/>
            <w:szCs w:val="28"/>
            <w:lang w:eastAsia="ar-SA"/>
          </w:rPr>
          <w:t>онлайн-сервиса</w:t>
        </w:r>
      </w:hyperlink>
      <w:r w:rsidR="002F6D1F" w:rsidRPr="002F6D1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Кадастровой палаты такую выписку можно получить самостоятельно всего за несколько минут</w:t>
      </w:r>
      <w:r w:rsidR="002F6D1F" w:rsidRPr="002F6D1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097772E" w14:textId="77777777" w:rsidR="002F6D1F" w:rsidRDefault="002F6D1F" w:rsidP="002F6D1F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</w:t>
      </w:r>
      <w:hyperlink r:id="rId8" w:history="1">
        <w:r w:rsidRPr="001826A6">
          <w:rPr>
            <w:rStyle w:val="a5"/>
            <w:rFonts w:ascii="Times New Roman" w:hAnsi="Times New Roman" w:cs="Times New Roman"/>
            <w:sz w:val="28"/>
            <w:szCs w:val="28"/>
            <w:lang w:eastAsia="ar-SA"/>
          </w:rPr>
          <w:t>ранее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отметила заместитель Председателя Правительства Виктория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Абрамченко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положения нового законопроекта сформированы исключительно по результатам анализа правоприменительной практики, и его реализация окажет положительное влияние на весь рынок недвижимости.</w:t>
      </w:r>
    </w:p>
    <w:p w14:paraId="118CC6A7" w14:textId="4937CC9C" w:rsidR="008F709D" w:rsidRPr="00B71BBC" w:rsidRDefault="008F709D" w:rsidP="002F6D1F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F709D" w:rsidRPr="00B71BBC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124ECA"/>
    <w:rsid w:val="001F3707"/>
    <w:rsid w:val="00207AE1"/>
    <w:rsid w:val="002D2421"/>
    <w:rsid w:val="002E04A2"/>
    <w:rsid w:val="002F6D1F"/>
    <w:rsid w:val="00444709"/>
    <w:rsid w:val="004D41CB"/>
    <w:rsid w:val="005464DE"/>
    <w:rsid w:val="00593BB4"/>
    <w:rsid w:val="00603A7B"/>
    <w:rsid w:val="007671CE"/>
    <w:rsid w:val="007F7AD4"/>
    <w:rsid w:val="008409CE"/>
    <w:rsid w:val="00844908"/>
    <w:rsid w:val="0087156B"/>
    <w:rsid w:val="008F1D1C"/>
    <w:rsid w:val="008F6D36"/>
    <w:rsid w:val="008F709D"/>
    <w:rsid w:val="009441EB"/>
    <w:rsid w:val="00B265E7"/>
    <w:rsid w:val="00B27FA3"/>
    <w:rsid w:val="00B71BBC"/>
    <w:rsid w:val="00BC57C1"/>
    <w:rsid w:val="00BE06FA"/>
    <w:rsid w:val="00C03E84"/>
    <w:rsid w:val="00CB7CA7"/>
    <w:rsid w:val="00CD2DA2"/>
    <w:rsid w:val="00CD6241"/>
    <w:rsid w:val="00CE37B9"/>
    <w:rsid w:val="00D4319A"/>
    <w:rsid w:val="00DF063B"/>
    <w:rsid w:val="00E80ABA"/>
    <w:rsid w:val="00E94A1D"/>
    <w:rsid w:val="00EF49A0"/>
    <w:rsid w:val="00F37CE2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98D6315E-1624-47BB-862C-509E44A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E3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E3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7B9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F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na-zasedanii-pravitelstva-segodnya-podderzhan-paket-izmeneniy-v-federalnyy-zakon-o-gosudarstvennoy-r/" TargetMode="External"/><Relationship Id="rId3" Type="http://schemas.openxmlformats.org/officeDocument/2006/relationships/styles" Target="styles.xml"/><Relationship Id="rId7" Type="http://schemas.openxmlformats.org/officeDocument/2006/relationships/hyperlink" Target="https://spv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71BD-3AB6-438D-B220-BEC97CFD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Yulya</cp:lastModifiedBy>
  <cp:revision>5</cp:revision>
  <dcterms:created xsi:type="dcterms:W3CDTF">2020-06-03T13:21:00Z</dcterms:created>
  <dcterms:modified xsi:type="dcterms:W3CDTF">2020-06-03T15:28:00Z</dcterms:modified>
</cp:coreProperties>
</file>