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52" w:rsidRDefault="00C70618" w:rsidP="009F1404">
      <w:pPr>
        <w:spacing w:after="0"/>
        <w:rPr>
          <w:rFonts w:ascii="Times New Roman" w:hAnsi="Times New Roman" w:cs="Times New Roman"/>
          <w:sz w:val="28"/>
        </w:rPr>
      </w:pPr>
      <w:r w:rsidRPr="00C70618">
        <w:rPr>
          <w:rFonts w:cs="Calibri"/>
          <w:noProof/>
          <w:lang w:eastAsia="ru-RU"/>
        </w:rPr>
        <w:pict>
          <v:rect id="Прямоугольник 2" o:spid="_x0000_s1026" style="position:absolute;margin-left:370.25pt;margin-top:75.5pt;width:167.15pt;height:26.3pt;z-index:251659264;visibility:visible;mso-position-horizontal:righ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" filled="f" stroked="f" strokeweight="1pt">
            <v:textbox>
              <w:txbxContent>
                <w:p w:rsidR="009F1404" w:rsidRPr="009F1404" w:rsidRDefault="00B021BC" w:rsidP="00D01E17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>16</w:t>
                  </w:r>
                  <w:r w:rsidR="00CB0628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марта</w:t>
                  </w:r>
                  <w:r w:rsidR="009F1404" w:rsidRPr="009F1404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2021</w:t>
                  </w:r>
                  <w:r w:rsidR="00CB0628"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  <w:t xml:space="preserve"> г.</w:t>
                  </w:r>
                </w:p>
              </w:txbxContent>
            </v:textbox>
            <w10:wrap anchorx="margin"/>
          </v:rect>
        </w:pict>
      </w:r>
      <w:r w:rsidR="00274332" w:rsidRPr="00C521B3">
        <w:rPr>
          <w:rFonts w:cs="Calibri"/>
          <w:noProof/>
          <w:lang w:eastAsia="ru-RU"/>
        </w:rPr>
        <w:drawing>
          <wp:inline distT="0" distB="0" distL="0" distR="0">
            <wp:extent cx="2705555" cy="111911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682" cy="112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52" w:rsidRDefault="008F5C52"/>
    <w:p w:rsidR="00CB0628" w:rsidRPr="008551C0" w:rsidRDefault="00CB0628" w:rsidP="008551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B021BC" w:rsidRPr="00B021BC" w:rsidRDefault="00B021BC" w:rsidP="00B021BC">
      <w:pPr>
        <w:spacing w:after="360" w:line="240" w:lineRule="auto"/>
        <w:outlineLvl w:val="0"/>
        <w:rPr>
          <w:rFonts w:ascii="Arial" w:eastAsia="Times New Roman" w:hAnsi="Arial" w:cs="Arial"/>
          <w:b/>
          <w:bCs/>
          <w:color w:val="334059"/>
          <w:kern w:val="36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b/>
          <w:bCs/>
          <w:color w:val="334059"/>
          <w:kern w:val="36"/>
          <w:sz w:val="24"/>
          <w:szCs w:val="24"/>
          <w:lang w:eastAsia="ru-RU"/>
        </w:rPr>
        <w:t xml:space="preserve">В ЕГРН включено более 1,4 </w:t>
      </w:r>
      <w:proofErr w:type="spellStart"/>
      <w:proofErr w:type="gramStart"/>
      <w:r w:rsidRPr="00B021BC">
        <w:rPr>
          <w:rFonts w:ascii="Arial" w:eastAsia="Times New Roman" w:hAnsi="Arial" w:cs="Arial"/>
          <w:b/>
          <w:bCs/>
          <w:color w:val="334059"/>
          <w:kern w:val="36"/>
          <w:sz w:val="24"/>
          <w:szCs w:val="24"/>
          <w:lang w:eastAsia="ru-RU"/>
        </w:rPr>
        <w:t>млн</w:t>
      </w:r>
      <w:proofErr w:type="spellEnd"/>
      <w:proofErr w:type="gramEnd"/>
      <w:r w:rsidRPr="00B021BC">
        <w:rPr>
          <w:rFonts w:ascii="Arial" w:eastAsia="Times New Roman" w:hAnsi="Arial" w:cs="Arial"/>
          <w:b/>
          <w:bCs/>
          <w:color w:val="334059"/>
          <w:kern w:val="36"/>
          <w:sz w:val="24"/>
          <w:szCs w:val="24"/>
          <w:lang w:eastAsia="ru-RU"/>
        </w:rPr>
        <w:t xml:space="preserve"> данных о границах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iCs/>
          <w:color w:val="334059"/>
          <w:sz w:val="24"/>
          <w:szCs w:val="24"/>
          <w:lang w:eastAsia="ru-RU"/>
        </w:rPr>
        <w:t xml:space="preserve">В минувшем году Федеральная кадастровая палата </w:t>
      </w:r>
      <w:proofErr w:type="spellStart"/>
      <w:r w:rsidRPr="00B021BC">
        <w:rPr>
          <w:rFonts w:ascii="Arial" w:eastAsia="Times New Roman" w:hAnsi="Arial" w:cs="Arial"/>
          <w:iCs/>
          <w:color w:val="334059"/>
          <w:sz w:val="24"/>
          <w:szCs w:val="24"/>
          <w:lang w:eastAsia="ru-RU"/>
        </w:rPr>
        <w:t>Росреестра</w:t>
      </w:r>
      <w:proofErr w:type="spellEnd"/>
      <w:r w:rsidRPr="00B021BC">
        <w:rPr>
          <w:rFonts w:ascii="Arial" w:eastAsia="Times New Roman" w:hAnsi="Arial" w:cs="Arial"/>
          <w:iCs/>
          <w:color w:val="334059"/>
          <w:sz w:val="24"/>
          <w:szCs w:val="24"/>
          <w:lang w:eastAsia="ru-RU"/>
        </w:rPr>
        <w:t xml:space="preserve"> внесла в ЕГРН более 1,4 </w:t>
      </w:r>
      <w:proofErr w:type="spellStart"/>
      <w:proofErr w:type="gramStart"/>
      <w:r w:rsidRPr="00B021BC">
        <w:rPr>
          <w:rFonts w:ascii="Arial" w:eastAsia="Times New Roman" w:hAnsi="Arial" w:cs="Arial"/>
          <w:iCs/>
          <w:color w:val="334059"/>
          <w:sz w:val="24"/>
          <w:szCs w:val="24"/>
          <w:lang w:eastAsia="ru-RU"/>
        </w:rPr>
        <w:t>млн</w:t>
      </w:r>
      <w:proofErr w:type="spellEnd"/>
      <w:proofErr w:type="gramEnd"/>
      <w:r w:rsidRPr="00B021BC">
        <w:rPr>
          <w:rFonts w:ascii="Arial" w:eastAsia="Times New Roman" w:hAnsi="Arial" w:cs="Arial"/>
          <w:iCs/>
          <w:color w:val="334059"/>
          <w:sz w:val="24"/>
          <w:szCs w:val="24"/>
          <w:lang w:eastAsia="ru-RU"/>
        </w:rPr>
        <w:t xml:space="preserve"> сведений о границах всех земельных участков Российской Федерации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 xml:space="preserve">В 2020 году в рамках реализации комплексного плана по наполнению Единого государственного реестра недвижимости (ЕГРН) необходимыми сведениями было внесено в реестр более 1,4 </w:t>
      </w:r>
      <w:proofErr w:type="spellStart"/>
      <w:proofErr w:type="gramStart"/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>млн</w:t>
      </w:r>
      <w:proofErr w:type="spellEnd"/>
      <w:proofErr w:type="gramEnd"/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 xml:space="preserve"> сведений о границах всех земельных участков Российской Федерации, что на 3,9% больше показателей аналогичного периода прошлого года. Всего по состоянию на 1 января 2021 года в реестре недвижимости содержится более 37,7 </w:t>
      </w:r>
      <w:proofErr w:type="spellStart"/>
      <w:proofErr w:type="gramStart"/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>млн</w:t>
      </w:r>
      <w:proofErr w:type="spellEnd"/>
      <w:proofErr w:type="gramEnd"/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 xml:space="preserve"> данных о границах всех земельных участков.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В минувшем году </w:t>
      </w:r>
      <w:proofErr w:type="spellStart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Росреестр</w:t>
      </w:r>
      <w:proofErr w:type="spellEnd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 утвердил и приступил к реализации «федеральной дорожной карты» по наполнению ЕГРН точными сведениями о границах между субъектами Российской Федерации, границах муниципальных образований, населенных пунктов и границах земельных участков. Наличие этих сведений в реестре существенно влияет на формирование консолидированных бюджетов регионов по имущественным налогам и сборам, а также обеспечивает защиту прав собственников при реализации инвестиционных и инфраструктурных проектов. Также от качества и полноты сведений, внесенных в реестр, напрямую зависит инвестиционная, экономическая и социальная привлекательность регионов.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>Доля границ между регионами России в ЕГРН составила 38%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По итогам 2020 года в ЕГРН содержатся сведения о 144 из 378 границ между субъектами Российской Федерации, что составляет 38% от их общего числа.</w:t>
      </w: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br/>
        <w:t>За прошедший год в реестр недвижимости внесены сведения о региональных границах Московской, Воронежской, Орловской, Рязанской, Ярославской, Курганской, Свердловской, Тюменской, Челябинской, Пензенской и Саратовской областей, Ненецкого автономного округа и Красноярского края.</w:t>
      </w:r>
    </w:p>
    <w:p w:rsidR="00B021BC" w:rsidRPr="00B021BC" w:rsidRDefault="00B021BC" w:rsidP="00B021BC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hoto" style="width:24pt;height:24pt"/>
        </w:pict>
      </w:r>
    </w:p>
    <w:p w:rsidR="00B021BC" w:rsidRPr="00B021BC" w:rsidRDefault="00B021BC" w:rsidP="00B021BC">
      <w:pPr>
        <w:shd w:val="clear" w:color="auto" w:fill="F9F9FB"/>
        <w:spacing w:after="120" w:line="240" w:lineRule="auto"/>
        <w:rPr>
          <w:rFonts w:ascii="Arial" w:eastAsia="Times New Roman" w:hAnsi="Arial" w:cs="Arial"/>
          <w:b/>
          <w:bCs/>
          <w:color w:val="007BFF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b/>
          <w:bCs/>
          <w:color w:val="007BFF"/>
          <w:sz w:val="24"/>
          <w:szCs w:val="24"/>
          <w:lang w:eastAsia="ru-RU"/>
        </w:rPr>
        <w:t>Марина Семенова</w:t>
      </w:r>
    </w:p>
    <w:p w:rsidR="00B021BC" w:rsidRPr="00B021BC" w:rsidRDefault="00B021BC" w:rsidP="00B021BC">
      <w:pPr>
        <w:shd w:val="clear" w:color="auto" w:fill="F9F9FB"/>
        <w:spacing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заместитель директора Федеральной кадастровой палаты </w:t>
      </w:r>
      <w:proofErr w:type="spellStart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Росреестра</w:t>
      </w:r>
      <w:proofErr w:type="spellEnd"/>
    </w:p>
    <w:p w:rsidR="00B021BC" w:rsidRPr="00B021BC" w:rsidRDefault="00B021BC" w:rsidP="00B021BC">
      <w:pPr>
        <w:shd w:val="clear" w:color="auto" w:fill="F9F9FB"/>
        <w:spacing w:line="240" w:lineRule="auto"/>
        <w:jc w:val="both"/>
        <w:rPr>
          <w:rFonts w:ascii="Arial" w:eastAsia="Times New Roman" w:hAnsi="Arial" w:cs="Arial"/>
          <w:iCs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iCs/>
          <w:color w:val="334059"/>
          <w:sz w:val="24"/>
          <w:szCs w:val="24"/>
          <w:lang w:eastAsia="ru-RU"/>
        </w:rPr>
        <w:t xml:space="preserve">Установление границ и внесение сведений о границах в ЕГРН способствует эффективному управлению территориями и земельными ресурсами регионов, позволяет планировать </w:t>
      </w:r>
      <w:r w:rsidRPr="00B021BC">
        <w:rPr>
          <w:rFonts w:ascii="Arial" w:eastAsia="Times New Roman" w:hAnsi="Arial" w:cs="Arial"/>
          <w:iCs/>
          <w:color w:val="334059"/>
          <w:sz w:val="24"/>
          <w:szCs w:val="24"/>
          <w:lang w:eastAsia="ru-RU"/>
        </w:rPr>
        <w:lastRenderedPageBreak/>
        <w:t>доходы бюджетов от арендной платы и уплаты земельного налога, а также увеличивает инвестиционную привлекательность субъектов России.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В Центральном федеральном округе внесено 37 из 94 границ, Северо-Западном – 10 из 42 границ, Южном – 9 из 24 границ, Приволжском – 21 из 79 границ, Уральском – 27 из 29 границ, Сибирском – 14 из 48 границ, Дальневосточном – 21 из 35 границ, </w:t>
      </w:r>
      <w:proofErr w:type="spellStart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Северо-Кавказском</w:t>
      </w:r>
      <w:proofErr w:type="spellEnd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 – 5 из 27 границ.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>В ЕГРН содержатся сведения о границах 73,7% муниципальных образований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В 2020 году в ЕГРН были внесены сведения о границах 1 680 муниципальных образований. Общее число муниципальных образований в реестре составило 15 372, тогда как всего в России их насчитывается 20 859. Таким образом, на начало 2021 года ЕГРН содержит сведения о 73,7% границ муниципальных образований.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Ленинградская, Тульская, Свердловская области, Ханты-Мансийский АО, Республики Северная Осетия-Алания и Чечня пополнили в минувшем году список регионов, которыми обеспечено 100 % внесение в ЕГРН сведений о границах муниципальных образований. </w:t>
      </w:r>
      <w:proofErr w:type="gramStart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Также завершаются работы по наполнению уточненными сведениями реестра границ в республиках Бурятия, Коми, Башкортостан и Хакасия, в Хабаровском крае, а также в Мурманской, Самарской, Белгородской, Волгоградской и Калужской областях.</w:t>
      </w:r>
      <w:proofErr w:type="gramEnd"/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>Сведения о границах более 50 тысяч населенных пунктов внесены в ЕГРН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В 2020 году Федеральная кадастровая палата внесла в ЕГРН сведения о границах 9 459 населенных пунктов. На данный момент всего в реестре недвижимости содержатся данные о 55 592 границах населенных пунктов, что составляет 35,8% от общего числа. Всего в стране насчитывается более 155 тысяч населенных пунктов.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Наилучшие показатели по доле сведений о границах населенных пунктов, внесенных в ЕГРН, представляют Чувашская Республика – 99%, Белгородская область – 98,4%, Краснодарский край – 94,5%, Тюменская область – 94%, Республика Бурятия – 89,7%, Алтайский край – 88%.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Активная работа по конкретизации сведений о границах в прошедшем году велась в Ленинградской области – здесь внесены сведения о границах 547 населенных пунктов. В Курской и Вологодской </w:t>
      </w:r>
      <w:proofErr w:type="gramStart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областях</w:t>
      </w:r>
      <w:proofErr w:type="gramEnd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 также внесены сведения в отношении более чем 500 таких границах, в Ярославской области и Удмуртской Республике – в отношении более чем 400.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 xml:space="preserve">Количество учтенных земельных участков увеличилось более чем на 1,1 </w:t>
      </w:r>
      <w:proofErr w:type="spellStart"/>
      <w:proofErr w:type="gramStart"/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>млн</w:t>
      </w:r>
      <w:proofErr w:type="spellEnd"/>
      <w:proofErr w:type="gramEnd"/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lastRenderedPageBreak/>
        <w:t xml:space="preserve">В 2020 году более 1,1 </w:t>
      </w:r>
      <w:proofErr w:type="spellStart"/>
      <w:proofErr w:type="gramStart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млн</w:t>
      </w:r>
      <w:proofErr w:type="spellEnd"/>
      <w:proofErr w:type="gramEnd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 земельных участков были поставлены на учет в ЕГРН. Всего по данным на начало года в реестре недвижимости содержатся сведения более чем о 61 </w:t>
      </w:r>
      <w:proofErr w:type="spellStart"/>
      <w:proofErr w:type="gramStart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млн</w:t>
      </w:r>
      <w:proofErr w:type="spellEnd"/>
      <w:proofErr w:type="gramEnd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 земельных участков, из них более половины (37,7 </w:t>
      </w:r>
      <w:proofErr w:type="spellStart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млн</w:t>
      </w:r>
      <w:proofErr w:type="spellEnd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 или 61,9%) – участки с установленными границами.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Наибольшая доля земельных участков, которые имеют координатное описание границ в ЕГРН, принадлежит Еврейской автономной области (97,8%) и Ямало-Ненецкому автономному округу (93,8%), Магаданской области (94,6%), республикам Башкортостан (92,4%) и Татарстан (92,7%).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В число регионов с наименьшей долей земельных участков с установленными границами вошли Костромская (35,2%), Ульяновская (38,3%) и Вологодская (40,5%) области, республики Ингушетия (38,7%) и Чувашия (40,5%), а также Камчатский край (38%).</w:t>
      </w:r>
    </w:p>
    <w:p w:rsidR="00B021BC" w:rsidRPr="00B021BC" w:rsidRDefault="00B021BC" w:rsidP="00B021BC">
      <w:pPr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«</w:t>
      </w:r>
      <w:r w:rsidRPr="00B021BC">
        <w:rPr>
          <w:rFonts w:ascii="Arial" w:eastAsia="Times New Roman" w:hAnsi="Arial" w:cs="Arial"/>
          <w:iCs/>
          <w:color w:val="334059"/>
          <w:sz w:val="24"/>
          <w:szCs w:val="24"/>
          <w:lang w:eastAsia="ru-RU"/>
        </w:rPr>
        <w:t>Уточнение границ земельных участков необходимо для соблюдения правовых режимов земельных участков и очень важно для социального и экономического развития регионов, для градостроительства, оценки бюджетных вложений и прогнозов инвестиций</w:t>
      </w: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», – добавила</w:t>
      </w:r>
      <w:r w:rsidRPr="00B021BC">
        <w:rPr>
          <w:rFonts w:ascii="Arial" w:eastAsia="Times New Roman" w:hAnsi="Arial" w:cs="Arial"/>
          <w:b/>
          <w:bCs/>
          <w:color w:val="334059"/>
          <w:sz w:val="24"/>
          <w:szCs w:val="24"/>
          <w:lang w:eastAsia="ru-RU"/>
        </w:rPr>
        <w:t> Марина Семенова</w:t>
      </w: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.</w:t>
      </w:r>
    </w:p>
    <w:p w:rsidR="00B021BC" w:rsidRPr="00B021BC" w:rsidRDefault="00B021BC" w:rsidP="00B021BC">
      <w:pPr>
        <w:shd w:val="clear" w:color="auto" w:fill="F9F9FB"/>
        <w:spacing w:after="120" w:line="240" w:lineRule="auto"/>
        <w:rPr>
          <w:rFonts w:ascii="Arial" w:eastAsia="Times New Roman" w:hAnsi="Arial" w:cs="Arial"/>
          <w:color w:val="007BFF"/>
          <w:sz w:val="24"/>
          <w:szCs w:val="24"/>
          <w:lang w:eastAsia="ru-RU"/>
        </w:rPr>
      </w:pPr>
      <w:proofErr w:type="spellStart"/>
      <w:r w:rsidRPr="00B021BC">
        <w:rPr>
          <w:rFonts w:ascii="Arial" w:eastAsia="Times New Roman" w:hAnsi="Arial" w:cs="Arial"/>
          <w:color w:val="007BFF"/>
          <w:sz w:val="24"/>
          <w:szCs w:val="24"/>
          <w:lang w:eastAsia="ru-RU"/>
        </w:rPr>
        <w:t>Справочно</w:t>
      </w:r>
      <w:proofErr w:type="spellEnd"/>
    </w:p>
    <w:p w:rsidR="00B021BC" w:rsidRPr="00B021BC" w:rsidRDefault="00B021BC" w:rsidP="00B021BC">
      <w:pPr>
        <w:shd w:val="clear" w:color="auto" w:fill="F9F9FB"/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hd w:val="clear" w:color="auto" w:fill="F9F9FB"/>
        <w:spacing w:after="360"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 xml:space="preserve">Согласно действующему законодательству, функция установления границ между субъектами Российской Федерации и границ муниципальных образований возложена на региональные органы государственной власти. Администрации регионов обязаны согласовать между собой прохождение общей границы, подготовить пакет документов и передать его в </w:t>
      </w:r>
      <w:proofErr w:type="spellStart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Росреестр</w:t>
      </w:r>
      <w:proofErr w:type="spellEnd"/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.</w:t>
      </w:r>
    </w:p>
    <w:p w:rsidR="00B021BC" w:rsidRPr="00B021BC" w:rsidRDefault="00B021BC" w:rsidP="00B021BC">
      <w:pPr>
        <w:shd w:val="clear" w:color="auto" w:fill="F9F9FB"/>
        <w:spacing w:after="0" w:line="240" w:lineRule="auto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 </w:t>
      </w:r>
    </w:p>
    <w:p w:rsidR="00B021BC" w:rsidRPr="00B021BC" w:rsidRDefault="00B021BC" w:rsidP="00B021BC">
      <w:pPr>
        <w:shd w:val="clear" w:color="auto" w:fill="F9F9FB"/>
        <w:spacing w:line="240" w:lineRule="auto"/>
        <w:jc w:val="both"/>
        <w:rPr>
          <w:rFonts w:ascii="Arial" w:eastAsia="Times New Roman" w:hAnsi="Arial" w:cs="Arial"/>
          <w:color w:val="334059"/>
          <w:sz w:val="24"/>
          <w:szCs w:val="24"/>
          <w:lang w:eastAsia="ru-RU"/>
        </w:rPr>
      </w:pPr>
      <w:r w:rsidRPr="00B021BC">
        <w:rPr>
          <w:rFonts w:ascii="Arial" w:eastAsia="Times New Roman" w:hAnsi="Arial" w:cs="Arial"/>
          <w:color w:val="334059"/>
          <w:sz w:val="24"/>
          <w:szCs w:val="24"/>
          <w:lang w:eastAsia="ru-RU"/>
        </w:rPr>
        <w:t>Установление границ земельных участков происходит по инициативе владельцев участков. С этой целью достаточно обратиться к кадастровому инженеру, который поможет подготовить межевой план. После чего документы о проведенных работах передаются в Кадастровую палату. За внесение в ЕГРН сведений о границах объекта недвижимости плата не взимается.</w:t>
      </w:r>
    </w:p>
    <w:p w:rsidR="00DE1059" w:rsidRPr="00A96B40" w:rsidRDefault="00DE1059" w:rsidP="00A96B40">
      <w:pPr>
        <w:tabs>
          <w:tab w:val="left" w:pos="3900"/>
        </w:tabs>
        <w:rPr>
          <w:rFonts w:ascii="Times New Roman" w:hAnsi="Times New Roman" w:cs="Times New Roman"/>
          <w:sz w:val="28"/>
        </w:rPr>
      </w:pPr>
    </w:p>
    <w:sectPr w:rsidR="00DE1059" w:rsidRPr="00A96B40" w:rsidSect="00A96B40">
      <w:pgSz w:w="11906" w:h="16838"/>
      <w:pgMar w:top="993" w:right="720" w:bottom="993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970" w:rsidRDefault="00273970" w:rsidP="008F5C52">
      <w:pPr>
        <w:spacing w:after="0" w:line="240" w:lineRule="auto"/>
      </w:pPr>
      <w:r>
        <w:separator/>
      </w:r>
    </w:p>
  </w:endnote>
  <w:endnote w:type="continuationSeparator" w:id="0">
    <w:p w:rsidR="00273970" w:rsidRDefault="00273970" w:rsidP="008F5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970" w:rsidRDefault="00273970" w:rsidP="008F5C52">
      <w:pPr>
        <w:spacing w:after="0" w:line="240" w:lineRule="auto"/>
      </w:pPr>
      <w:r>
        <w:separator/>
      </w:r>
    </w:p>
  </w:footnote>
  <w:footnote w:type="continuationSeparator" w:id="0">
    <w:p w:rsidR="00273970" w:rsidRDefault="00273970" w:rsidP="008F5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490D"/>
    <w:multiLevelType w:val="hybridMultilevel"/>
    <w:tmpl w:val="6D222A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5C52"/>
    <w:rsid w:val="00025DD4"/>
    <w:rsid w:val="00036217"/>
    <w:rsid w:val="00050BFC"/>
    <w:rsid w:val="00070188"/>
    <w:rsid w:val="00084C43"/>
    <w:rsid w:val="000914ED"/>
    <w:rsid w:val="000971B0"/>
    <w:rsid w:val="00125179"/>
    <w:rsid w:val="00143FA9"/>
    <w:rsid w:val="001707EC"/>
    <w:rsid w:val="001B7002"/>
    <w:rsid w:val="001F535F"/>
    <w:rsid w:val="00203D43"/>
    <w:rsid w:val="00273970"/>
    <w:rsid w:val="00274332"/>
    <w:rsid w:val="00274558"/>
    <w:rsid w:val="00292D2E"/>
    <w:rsid w:val="00294384"/>
    <w:rsid w:val="002B6B06"/>
    <w:rsid w:val="002E3667"/>
    <w:rsid w:val="002F0A1F"/>
    <w:rsid w:val="00300C54"/>
    <w:rsid w:val="0030482C"/>
    <w:rsid w:val="00304FEC"/>
    <w:rsid w:val="00310A94"/>
    <w:rsid w:val="003125BC"/>
    <w:rsid w:val="003154B3"/>
    <w:rsid w:val="0032018B"/>
    <w:rsid w:val="00340D37"/>
    <w:rsid w:val="00360A9F"/>
    <w:rsid w:val="00366A4D"/>
    <w:rsid w:val="00377A78"/>
    <w:rsid w:val="00382134"/>
    <w:rsid w:val="00382C2F"/>
    <w:rsid w:val="003E7FC7"/>
    <w:rsid w:val="00413361"/>
    <w:rsid w:val="004219F5"/>
    <w:rsid w:val="00422FE6"/>
    <w:rsid w:val="00427ACA"/>
    <w:rsid w:val="00431D95"/>
    <w:rsid w:val="004365ED"/>
    <w:rsid w:val="004437F3"/>
    <w:rsid w:val="00451A19"/>
    <w:rsid w:val="004621A4"/>
    <w:rsid w:val="00465894"/>
    <w:rsid w:val="0049339D"/>
    <w:rsid w:val="004C7DC4"/>
    <w:rsid w:val="004E1B02"/>
    <w:rsid w:val="004E3FFF"/>
    <w:rsid w:val="004F0789"/>
    <w:rsid w:val="00507983"/>
    <w:rsid w:val="005104BF"/>
    <w:rsid w:val="005149F3"/>
    <w:rsid w:val="00523B92"/>
    <w:rsid w:val="005276AD"/>
    <w:rsid w:val="00530CED"/>
    <w:rsid w:val="00533C86"/>
    <w:rsid w:val="00573196"/>
    <w:rsid w:val="005A67BA"/>
    <w:rsid w:val="005A70EB"/>
    <w:rsid w:val="005B1480"/>
    <w:rsid w:val="005B5F11"/>
    <w:rsid w:val="005D3DFC"/>
    <w:rsid w:val="00601599"/>
    <w:rsid w:val="00611AEA"/>
    <w:rsid w:val="006143F6"/>
    <w:rsid w:val="00614638"/>
    <w:rsid w:val="00617032"/>
    <w:rsid w:val="006923BF"/>
    <w:rsid w:val="006A616C"/>
    <w:rsid w:val="006D4E9F"/>
    <w:rsid w:val="006D5EE4"/>
    <w:rsid w:val="006E37E1"/>
    <w:rsid w:val="006F1C1E"/>
    <w:rsid w:val="006F4BAC"/>
    <w:rsid w:val="006F7B1C"/>
    <w:rsid w:val="007409B2"/>
    <w:rsid w:val="0075367A"/>
    <w:rsid w:val="00764E18"/>
    <w:rsid w:val="007A2FA9"/>
    <w:rsid w:val="007C55B4"/>
    <w:rsid w:val="007E14B3"/>
    <w:rsid w:val="007F0C14"/>
    <w:rsid w:val="007F4940"/>
    <w:rsid w:val="0080233E"/>
    <w:rsid w:val="00804AAE"/>
    <w:rsid w:val="00833148"/>
    <w:rsid w:val="008551C0"/>
    <w:rsid w:val="00863CBC"/>
    <w:rsid w:val="00866EB0"/>
    <w:rsid w:val="0089147C"/>
    <w:rsid w:val="00892D46"/>
    <w:rsid w:val="0089462A"/>
    <w:rsid w:val="00896A5F"/>
    <w:rsid w:val="008A12AD"/>
    <w:rsid w:val="008A3869"/>
    <w:rsid w:val="008E0E21"/>
    <w:rsid w:val="008F5126"/>
    <w:rsid w:val="008F5C52"/>
    <w:rsid w:val="009047D9"/>
    <w:rsid w:val="00944FF4"/>
    <w:rsid w:val="00951C85"/>
    <w:rsid w:val="0096536B"/>
    <w:rsid w:val="00967638"/>
    <w:rsid w:val="00973861"/>
    <w:rsid w:val="00983E47"/>
    <w:rsid w:val="0098738C"/>
    <w:rsid w:val="009B6EE6"/>
    <w:rsid w:val="009C64A6"/>
    <w:rsid w:val="009F1404"/>
    <w:rsid w:val="00A03867"/>
    <w:rsid w:val="00A07580"/>
    <w:rsid w:val="00A10DEE"/>
    <w:rsid w:val="00A30D5E"/>
    <w:rsid w:val="00A33F1C"/>
    <w:rsid w:val="00A4465F"/>
    <w:rsid w:val="00A70A4F"/>
    <w:rsid w:val="00A74D14"/>
    <w:rsid w:val="00A7752D"/>
    <w:rsid w:val="00A96B40"/>
    <w:rsid w:val="00AB12C2"/>
    <w:rsid w:val="00AB76AD"/>
    <w:rsid w:val="00AC01B0"/>
    <w:rsid w:val="00AC21CC"/>
    <w:rsid w:val="00AD5704"/>
    <w:rsid w:val="00B021BC"/>
    <w:rsid w:val="00B069D8"/>
    <w:rsid w:val="00B1185B"/>
    <w:rsid w:val="00B25DAE"/>
    <w:rsid w:val="00B2641E"/>
    <w:rsid w:val="00B71A8D"/>
    <w:rsid w:val="00B856EB"/>
    <w:rsid w:val="00B933F4"/>
    <w:rsid w:val="00BA59DE"/>
    <w:rsid w:val="00BE7E3E"/>
    <w:rsid w:val="00BF3808"/>
    <w:rsid w:val="00C323DD"/>
    <w:rsid w:val="00C70618"/>
    <w:rsid w:val="00C874E0"/>
    <w:rsid w:val="00CB0628"/>
    <w:rsid w:val="00CD356D"/>
    <w:rsid w:val="00CE6FD5"/>
    <w:rsid w:val="00CF50D2"/>
    <w:rsid w:val="00CF6AC7"/>
    <w:rsid w:val="00D01E17"/>
    <w:rsid w:val="00D21B02"/>
    <w:rsid w:val="00D26996"/>
    <w:rsid w:val="00D50059"/>
    <w:rsid w:val="00D51046"/>
    <w:rsid w:val="00D62869"/>
    <w:rsid w:val="00D835DA"/>
    <w:rsid w:val="00D84196"/>
    <w:rsid w:val="00D8548F"/>
    <w:rsid w:val="00DA7BED"/>
    <w:rsid w:val="00DB7F0B"/>
    <w:rsid w:val="00DD5820"/>
    <w:rsid w:val="00DD6DA6"/>
    <w:rsid w:val="00DE1059"/>
    <w:rsid w:val="00DF750C"/>
    <w:rsid w:val="00E03988"/>
    <w:rsid w:val="00E34B5F"/>
    <w:rsid w:val="00E4156E"/>
    <w:rsid w:val="00E4657D"/>
    <w:rsid w:val="00E4730B"/>
    <w:rsid w:val="00E951AF"/>
    <w:rsid w:val="00EB3CCB"/>
    <w:rsid w:val="00EC041A"/>
    <w:rsid w:val="00EC2F80"/>
    <w:rsid w:val="00EE62F5"/>
    <w:rsid w:val="00EF0D83"/>
    <w:rsid w:val="00EF13CE"/>
    <w:rsid w:val="00EF7D41"/>
    <w:rsid w:val="00F40A46"/>
    <w:rsid w:val="00F63F7D"/>
    <w:rsid w:val="00F85CA8"/>
    <w:rsid w:val="00FA18E8"/>
    <w:rsid w:val="00FB1F84"/>
    <w:rsid w:val="00FF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52"/>
  </w:style>
  <w:style w:type="paragraph" w:styleId="1">
    <w:name w:val="heading 1"/>
    <w:basedOn w:val="a"/>
    <w:link w:val="10"/>
    <w:uiPriority w:val="9"/>
    <w:qFormat/>
    <w:rsid w:val="00B021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5C52"/>
  </w:style>
  <w:style w:type="paragraph" w:styleId="a5">
    <w:name w:val="footer"/>
    <w:basedOn w:val="a"/>
    <w:link w:val="a6"/>
    <w:uiPriority w:val="99"/>
    <w:unhideWhenUsed/>
    <w:rsid w:val="008F5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5C52"/>
  </w:style>
  <w:style w:type="character" w:styleId="a7">
    <w:name w:val="Hyperlink"/>
    <w:basedOn w:val="a0"/>
    <w:uiPriority w:val="99"/>
    <w:unhideWhenUsed/>
    <w:rsid w:val="008F5C52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7386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386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386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386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386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3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386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C041A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9676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21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Normal (Web)"/>
    <w:basedOn w:val="a"/>
    <w:uiPriority w:val="99"/>
    <w:semiHidden/>
    <w:unhideWhenUsed/>
    <w:rsid w:val="00B0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B021BC"/>
    <w:rPr>
      <w:i/>
      <w:iCs/>
    </w:rPr>
  </w:style>
  <w:style w:type="character" w:styleId="af3">
    <w:name w:val="Strong"/>
    <w:basedOn w:val="a0"/>
    <w:uiPriority w:val="22"/>
    <w:qFormat/>
    <w:rsid w:val="00B021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922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4193">
              <w:marLeft w:val="30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948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6688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24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952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241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6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6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40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single" w:sz="48" w:space="18" w:color="0077BE"/>
                    <w:bottom w:val="none" w:sz="0" w:space="0" w:color="auto"/>
                    <w:right w:val="none" w:sz="0" w:space="0" w:color="auto"/>
                  </w:divBdr>
                  <w:divsChild>
                    <w:div w:id="1402688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FBCA-43EA-4435-A17E-2F939E81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Васильцов Никита Евгеньевич</dc:creator>
  <cp:lastModifiedBy>Molchun</cp:lastModifiedBy>
  <cp:revision>3</cp:revision>
  <cp:lastPrinted>2021-03-03T09:32:00Z</cp:lastPrinted>
  <dcterms:created xsi:type="dcterms:W3CDTF">2021-03-04T07:02:00Z</dcterms:created>
  <dcterms:modified xsi:type="dcterms:W3CDTF">2021-03-18T10:19:00Z</dcterms:modified>
</cp:coreProperties>
</file>