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658" w:rsidRPr="00E019D2" w:rsidRDefault="00490658" w:rsidP="00490658">
      <w:pPr>
        <w:shd w:val="clear" w:color="auto" w:fill="FFFFFF"/>
        <w:spacing w:after="0" w:line="240" w:lineRule="auto"/>
        <w:jc w:val="center"/>
        <w:rPr>
          <w:rFonts w:ascii="Times New Roman" w:eastAsia="Times New Roman" w:hAnsi="Times New Roman" w:cs="Times New Roman"/>
          <w:b/>
          <w:bCs/>
          <w:color w:val="333333"/>
          <w:sz w:val="26"/>
          <w:szCs w:val="26"/>
          <w:lang w:eastAsia="ru-RU"/>
        </w:rPr>
      </w:pPr>
      <w:r w:rsidRPr="00E019D2">
        <w:rPr>
          <w:rFonts w:ascii="Times New Roman" w:eastAsia="Times New Roman" w:hAnsi="Times New Roman" w:cs="Times New Roman"/>
          <w:b/>
          <w:bCs/>
          <w:color w:val="333333"/>
          <w:sz w:val="26"/>
          <w:szCs w:val="26"/>
          <w:lang w:eastAsia="ru-RU"/>
        </w:rPr>
        <w:t>Преступления против семьи</w:t>
      </w:r>
    </w:p>
    <w:p w:rsidR="00490658" w:rsidRPr="00E019D2" w:rsidRDefault="00490658" w:rsidP="00490658">
      <w:pPr>
        <w:shd w:val="clear" w:color="auto" w:fill="FFFFFF"/>
        <w:spacing w:after="0" w:line="240" w:lineRule="auto"/>
        <w:ind w:firstLine="851"/>
        <w:rPr>
          <w:rFonts w:ascii="Times New Roman" w:eastAsia="Times New Roman" w:hAnsi="Times New Roman" w:cs="Times New Roman"/>
          <w:color w:val="000000"/>
          <w:sz w:val="26"/>
          <w:szCs w:val="26"/>
          <w:lang w:eastAsia="ru-RU"/>
        </w:rPr>
      </w:pPr>
      <w:r w:rsidRPr="00E019D2">
        <w:rPr>
          <w:rFonts w:ascii="Times New Roman" w:eastAsia="Times New Roman" w:hAnsi="Times New Roman" w:cs="Times New Roman"/>
          <w:color w:val="000000"/>
          <w:sz w:val="26"/>
          <w:szCs w:val="26"/>
          <w:lang w:eastAsia="ru-RU"/>
        </w:rPr>
        <w:t> </w:t>
      </w:r>
      <w:r w:rsidRPr="00E019D2">
        <w:rPr>
          <w:rFonts w:ascii="Times New Roman" w:eastAsia="Times New Roman" w:hAnsi="Times New Roman" w:cs="Times New Roman"/>
          <w:color w:val="FFFFFF"/>
          <w:sz w:val="26"/>
          <w:szCs w:val="26"/>
          <w:lang w:eastAsia="ru-RU"/>
        </w:rPr>
        <w:t>Текст</w:t>
      </w:r>
      <w:r w:rsidRPr="00E019D2">
        <w:rPr>
          <w:rFonts w:ascii="Times New Roman" w:eastAsia="Times New Roman" w:hAnsi="Times New Roman" w:cs="Times New Roman"/>
          <w:color w:val="000000"/>
          <w:sz w:val="26"/>
          <w:szCs w:val="26"/>
          <w:lang w:eastAsia="ru-RU"/>
        </w:rPr>
        <w:t> </w:t>
      </w:r>
      <w:r w:rsidRPr="00E019D2">
        <w:rPr>
          <w:rFonts w:ascii="Times New Roman" w:eastAsia="Times New Roman" w:hAnsi="Times New Roman" w:cs="Times New Roman"/>
          <w:color w:val="FFFFFF"/>
          <w:sz w:val="26"/>
          <w:szCs w:val="26"/>
          <w:lang w:eastAsia="ru-RU"/>
        </w:rPr>
        <w:t>Поделиться</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Необходимость особой охраны семейных ценностей подчеркивается выделением преступлений против семьи и несовершеннолетних в отдельную главу 20 УК РФ -  преступления против семьи и несовершеннолетних.</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Противоправные деяния, включенные в эту главу, подразделяются на две группы: преступления, связанные с нарушением интересов воспитания несовершеннолетнего путем непосредственного вовлечения его в совершение уголовно-наказуемых и иных антиобщественных действий (</w:t>
      </w:r>
      <w:proofErr w:type="spellStart"/>
      <w:r w:rsidRPr="00E019D2">
        <w:rPr>
          <w:rFonts w:ascii="Times New Roman" w:eastAsia="Times New Roman" w:hAnsi="Times New Roman" w:cs="Times New Roman"/>
          <w:color w:val="000000"/>
          <w:sz w:val="26"/>
          <w:szCs w:val="26"/>
          <w:lang w:eastAsia="ru-RU"/>
        </w:rPr>
        <w:t>ст.ст</w:t>
      </w:r>
      <w:proofErr w:type="spellEnd"/>
      <w:r w:rsidRPr="00E019D2">
        <w:rPr>
          <w:rFonts w:ascii="Times New Roman" w:eastAsia="Times New Roman" w:hAnsi="Times New Roman" w:cs="Times New Roman"/>
          <w:color w:val="000000"/>
          <w:sz w:val="26"/>
          <w:szCs w:val="26"/>
          <w:lang w:eastAsia="ru-RU"/>
        </w:rPr>
        <w:t>. 150 – 151 УК РФ) и преступления, связанные с причинением вреда несовершеннолетнему или интересам семьи в целом (</w:t>
      </w:r>
      <w:proofErr w:type="spellStart"/>
      <w:r w:rsidRPr="00E019D2">
        <w:rPr>
          <w:rFonts w:ascii="Times New Roman" w:eastAsia="Times New Roman" w:hAnsi="Times New Roman" w:cs="Times New Roman"/>
          <w:color w:val="000000"/>
          <w:sz w:val="26"/>
          <w:szCs w:val="26"/>
          <w:lang w:eastAsia="ru-RU"/>
        </w:rPr>
        <w:t>ст.ст</w:t>
      </w:r>
      <w:proofErr w:type="spellEnd"/>
      <w:r w:rsidRPr="00E019D2">
        <w:rPr>
          <w:rFonts w:ascii="Times New Roman" w:eastAsia="Times New Roman" w:hAnsi="Times New Roman" w:cs="Times New Roman"/>
          <w:color w:val="000000"/>
          <w:sz w:val="26"/>
          <w:szCs w:val="26"/>
          <w:lang w:eastAsia="ru-RU"/>
        </w:rPr>
        <w:t>. 153 – 157 УК РФ).</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 xml:space="preserve">Субъектом преступлений против семьи и несовершеннолетних является лицо, достигшее 16 лет, за исключением преступлений, предусмотренных </w:t>
      </w:r>
      <w:proofErr w:type="spellStart"/>
      <w:r w:rsidRPr="00E019D2">
        <w:rPr>
          <w:rFonts w:ascii="Times New Roman" w:eastAsia="Times New Roman" w:hAnsi="Times New Roman" w:cs="Times New Roman"/>
          <w:color w:val="000000"/>
          <w:sz w:val="26"/>
          <w:szCs w:val="26"/>
          <w:lang w:eastAsia="ru-RU"/>
        </w:rPr>
        <w:t>ст.ст</w:t>
      </w:r>
      <w:proofErr w:type="spellEnd"/>
      <w:r w:rsidRPr="00E019D2">
        <w:rPr>
          <w:rFonts w:ascii="Times New Roman" w:eastAsia="Times New Roman" w:hAnsi="Times New Roman" w:cs="Times New Roman"/>
          <w:color w:val="000000"/>
          <w:sz w:val="26"/>
          <w:szCs w:val="26"/>
          <w:lang w:eastAsia="ru-RU"/>
        </w:rPr>
        <w:t>. 150, 151, 151.1, 151.2, 155, 156, 157 УК РФ, где субъектами выступают либо лица, достигшие 18-летнего возраста, либо родители, педагоги или иные лица, на которых законом возложены обязанности по воспитанию несовершеннолетних, либо лица, обязанные хранить факт усыновления (удочерения),  обязанные по закону уплачивать средства на содержание несовершеннолетних детей, а равно  нетрудоспособных детей, достигших 18 – летнего возраста, либо совершеннолетние трудоспособные дети, обязанные по закону уплачивать средства на содержание нетрудоспособных родителей, либо лица, занимающиеся розничной продажей алкогольной продукции несовершеннолетним (ст. 151.1 УК РФ).</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Видовым объектом данных преступлений являются общественные отношения, обеспечивающие материальные и нематериальные условия для нормального физического, интеллектуального и нравственного формирования личности несовершеннолетнего, а также нормальное существование нетрудоспособных детей, нетрудоспособных родителей и интересы семьи.</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Объективная сторона указанных преступлений в большинстве составов характеризуется действиями, за исключением неисполнения обязанностей по воспитанию несовершеннолетнего (ст. 156 УК РФ) и злостного уклонения от уплаты средств на содержание детей или нетрудоспособных родителей, которые совершаются путем бездействия.</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 xml:space="preserve">В некоторых преступлениях обязательным признаком является способ совершения преступления, например, по </w:t>
      </w:r>
      <w:proofErr w:type="spellStart"/>
      <w:r w:rsidRPr="00E019D2">
        <w:rPr>
          <w:rFonts w:ascii="Times New Roman" w:eastAsia="Times New Roman" w:hAnsi="Times New Roman" w:cs="Times New Roman"/>
          <w:color w:val="000000"/>
          <w:sz w:val="26"/>
          <w:szCs w:val="26"/>
          <w:lang w:eastAsia="ru-RU"/>
        </w:rPr>
        <w:t>ст.ст</w:t>
      </w:r>
      <w:proofErr w:type="spellEnd"/>
      <w:r w:rsidRPr="00E019D2">
        <w:rPr>
          <w:rFonts w:ascii="Times New Roman" w:eastAsia="Times New Roman" w:hAnsi="Times New Roman" w:cs="Times New Roman"/>
          <w:color w:val="000000"/>
          <w:sz w:val="26"/>
          <w:szCs w:val="26"/>
          <w:lang w:eastAsia="ru-RU"/>
        </w:rPr>
        <w:t>. 150 и 151 УК РФ.</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Судами Хабаровского края за преступления, предусмотренные гл. 20 УК РФ, в 2022 году осуждено 651 лиц, из них: по ч. 1 ст. 157 УК РФ (неуплата средств на содержание детей) - 640 лиц, по ст. 156 УК РФ (за неисполнение обязанностей по воспитанию несовершеннолетнего) - 10 лиц, по ст. 150 УК РФ (за вовлечение несовершеннолетнего в совершение преступления) - 1 лицо.</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333333"/>
          <w:sz w:val="26"/>
          <w:szCs w:val="26"/>
          <w:lang w:eastAsia="ru-RU"/>
        </w:rPr>
        <w:t> </w:t>
      </w:r>
      <w:r w:rsidRPr="00E019D2">
        <w:rPr>
          <w:rFonts w:ascii="Times New Roman" w:eastAsia="Times New Roman" w:hAnsi="Times New Roman" w:cs="Times New Roman"/>
          <w:color w:val="000000"/>
          <w:sz w:val="26"/>
          <w:szCs w:val="26"/>
          <w:lang w:eastAsia="ru-RU"/>
        </w:rPr>
        <w:t>Осужденным по ч. 1 ст. 157 УК РФ назначены виды наказаний от исправительных работ до реального лишения свободы.</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Как показывает судебная практика, предпосылками к совершению уголовно-наказуемых деяний в отношении несовершеннолетних в некоторых случаях являются их социальное неблагополучие и безнадзорность.</w:t>
      </w:r>
    </w:p>
    <w:p w:rsidR="00490658" w:rsidRPr="00E019D2" w:rsidRDefault="00490658" w:rsidP="00490658">
      <w:pPr>
        <w:shd w:val="clear" w:color="auto" w:fill="FFFFFF"/>
        <w:spacing w:after="0" w:line="240" w:lineRule="auto"/>
        <w:ind w:firstLine="851"/>
        <w:jc w:val="both"/>
        <w:rPr>
          <w:rFonts w:ascii="Times New Roman" w:eastAsia="Times New Roman" w:hAnsi="Times New Roman" w:cs="Times New Roman"/>
          <w:color w:val="333333"/>
          <w:sz w:val="26"/>
          <w:szCs w:val="26"/>
          <w:lang w:eastAsia="ru-RU"/>
        </w:rPr>
      </w:pPr>
      <w:r w:rsidRPr="00E019D2">
        <w:rPr>
          <w:rFonts w:ascii="Times New Roman" w:eastAsia="Times New Roman" w:hAnsi="Times New Roman" w:cs="Times New Roman"/>
          <w:color w:val="000000"/>
          <w:sz w:val="26"/>
          <w:szCs w:val="26"/>
          <w:lang w:eastAsia="ru-RU"/>
        </w:rPr>
        <w:t>Нередко обстоятельствами, способствующими совершению преступлений в отношении детей и подростков, является недостаточный (ненадлежащий) контроль со стороны законных представителей.</w:t>
      </w:r>
    </w:p>
    <w:p w:rsidR="006D1C8A" w:rsidRDefault="006D1C8A">
      <w:bookmarkStart w:id="0" w:name="_GoBack"/>
      <w:bookmarkEnd w:id="0"/>
    </w:p>
    <w:sectPr w:rsidR="006D1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5EB"/>
    <w:rsid w:val="00490658"/>
    <w:rsid w:val="006D1C8A"/>
    <w:rsid w:val="00C85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2F492-AC0E-41A4-A5EF-5FFB8FA0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65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Наталья Владимировна</dc:creator>
  <cp:keywords/>
  <dc:description/>
  <cp:lastModifiedBy>Данилова Наталья Владимировна</cp:lastModifiedBy>
  <cp:revision>2</cp:revision>
  <dcterms:created xsi:type="dcterms:W3CDTF">2023-06-02T14:09:00Z</dcterms:created>
  <dcterms:modified xsi:type="dcterms:W3CDTF">2023-06-02T14:09:00Z</dcterms:modified>
</cp:coreProperties>
</file>