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C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212121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A7F4C" w:rsidTr="00EA7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  <w:r w:rsidRPr="00EA7F4C">
              <w:rPr>
                <w:b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r w:rsidR="00007BF1" w:rsidRPr="00007BF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10.</w:t>
            </w:r>
            <w:proofErr w:type="spellStart"/>
            <w:r w:rsidR="00007BF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sfr</w:t>
            </w:r>
            <w:proofErr w:type="spellEnd"/>
            <w:r w:rsidR="00007BF1" w:rsidRPr="00007BF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="00007BF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gov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</w:p>
        </w:tc>
      </w:tr>
    </w:tbl>
    <w:p w:rsidR="004813B8" w:rsidRPr="00F154C3" w:rsidRDefault="004813B8" w:rsidP="004813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3B8">
        <w:rPr>
          <w:rFonts w:ascii="Times New Roman" w:eastAsia="Times New Roman" w:hAnsi="Times New Roman" w:cs="Times New Roman"/>
          <w:b/>
          <w:sz w:val="24"/>
          <w:szCs w:val="24"/>
        </w:rPr>
        <w:t xml:space="preserve">Более 1200 карельских семей </w:t>
      </w:r>
      <w:r w:rsidR="00F154C3">
        <w:rPr>
          <w:rFonts w:ascii="Times New Roman" w:eastAsia="Times New Roman" w:hAnsi="Times New Roman" w:cs="Times New Roman"/>
          <w:b/>
          <w:sz w:val="24"/>
          <w:szCs w:val="24"/>
        </w:rPr>
        <w:t>распорядились материнским капиталом через банки</w:t>
      </w:r>
    </w:p>
    <w:p w:rsidR="004813B8" w:rsidRPr="007E552E" w:rsidRDefault="004813B8" w:rsidP="00317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552E">
        <w:rPr>
          <w:rFonts w:ascii="Times New Roman" w:eastAsia="Times New Roman" w:hAnsi="Times New Roman" w:cs="Times New Roman"/>
          <w:i/>
          <w:sz w:val="24"/>
          <w:szCs w:val="24"/>
        </w:rPr>
        <w:t xml:space="preserve">Распорядиться средствами материнского капитала на улучшение жилищных условий с каждым годом становится проще. Теперь направить его средства на ипотеку можно прямо в банке, без обращения в СФР. Такой возможностью в 2023 году воспользовались 1245 карельских семей. </w:t>
      </w:r>
    </w:p>
    <w:p w:rsidR="007E552E" w:rsidRDefault="004813B8" w:rsidP="00317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552E">
        <w:rPr>
          <w:rFonts w:ascii="Times New Roman" w:eastAsia="Times New Roman" w:hAnsi="Times New Roman" w:cs="Times New Roman"/>
          <w:sz w:val="24"/>
          <w:szCs w:val="24"/>
        </w:rPr>
        <w:t>Воспользоваться материнским капиталом на погашение ипотеки или первоначальный взнос на приобретение или строительство жилья можно</w:t>
      </w:r>
      <w:r w:rsidR="007E552E">
        <w:rPr>
          <w:rFonts w:ascii="Times New Roman" w:eastAsia="Times New Roman" w:hAnsi="Times New Roman" w:cs="Times New Roman"/>
          <w:sz w:val="24"/>
          <w:szCs w:val="24"/>
        </w:rPr>
        <w:t xml:space="preserve"> сразу после рождения ребенка, давшего право на меру господдержки. </w:t>
      </w:r>
    </w:p>
    <w:p w:rsidR="007E552E" w:rsidRPr="00EF3AA8" w:rsidRDefault="007E552E" w:rsidP="007E552E">
      <w:pPr>
        <w:pStyle w:val="a3"/>
        <w:shd w:val="clear" w:color="auto" w:fill="FFFFFF"/>
        <w:spacing w:before="0" w:beforeAutospacing="0"/>
        <w:jc w:val="both"/>
      </w:pPr>
      <w:r w:rsidRPr="00EF3AA8">
        <w:t>Подать заявление о распоряжении средствами материнского (семейного) капитала на улучшение жилищных условий с привлечением кредитных средств можно непосредственно в банке, в котором открывается кредит. То есть</w:t>
      </w:r>
      <w:r w:rsidR="00AB7D7C">
        <w:t>,</w:t>
      </w:r>
      <w:r w:rsidRPr="00EF3AA8">
        <w:t xml:space="preserve"> вместо двух обращений </w:t>
      </w:r>
      <w:r>
        <w:t>(</w:t>
      </w:r>
      <w:r w:rsidRPr="00EF3AA8">
        <w:t>в банк и Социальный Фонд</w:t>
      </w:r>
      <w:r>
        <w:t xml:space="preserve">) </w:t>
      </w:r>
      <w:r w:rsidRPr="00EF3AA8">
        <w:t>семье достаточно обратиться только в банк, где одновременно оформляется кредит и подается заявление на погашение кредита или уплату первого взноса.</w:t>
      </w:r>
    </w:p>
    <w:p w:rsidR="007E552E" w:rsidRDefault="007E552E" w:rsidP="007E552E">
      <w:pPr>
        <w:pStyle w:val="a3"/>
        <w:shd w:val="clear" w:color="auto" w:fill="FFFFFF"/>
        <w:spacing w:before="0" w:beforeAutospacing="0"/>
        <w:jc w:val="both"/>
      </w:pPr>
      <w:r w:rsidRPr="00EF3AA8">
        <w:t xml:space="preserve">Заявления и необходимые сведения из документов банки передают в ОСФР по электронным каналам. Для этого </w:t>
      </w:r>
      <w:r w:rsidR="00E60BE0">
        <w:t>Социальный фонд</w:t>
      </w:r>
      <w:r w:rsidRPr="00EF3AA8">
        <w:t xml:space="preserve"> </w:t>
      </w:r>
      <w:r>
        <w:t xml:space="preserve">заключил с банками </w:t>
      </w:r>
      <w:r w:rsidRPr="00EF3AA8">
        <w:t>соглашения об информационном обмене.</w:t>
      </w:r>
    </w:p>
    <w:p w:rsidR="007E552E" w:rsidRDefault="007E552E" w:rsidP="007E552E">
      <w:pPr>
        <w:pStyle w:val="a3"/>
        <w:shd w:val="clear" w:color="auto" w:fill="FFFFFF"/>
        <w:spacing w:before="0" w:beforeAutospacing="0"/>
        <w:jc w:val="both"/>
      </w:pPr>
      <w:r>
        <w:t>Если семья улучшает жилищные условия без привлечения кредитных средств, то распорядиться материнским капиталом в этом направлении можно только после трехлетия ребенка, давшего право на эту меру господдержки.</w:t>
      </w:r>
    </w:p>
    <w:p w:rsidR="00E60BE0" w:rsidRDefault="00E60BE0" w:rsidP="00317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целом, у</w:t>
      </w:r>
      <w:r w:rsidR="00317EDB" w:rsidRPr="00E60BE0">
        <w:rPr>
          <w:rFonts w:ascii="Times New Roman" w:eastAsia="Times New Roman" w:hAnsi="Times New Roman" w:cs="Times New Roman"/>
          <w:sz w:val="24"/>
          <w:szCs w:val="24"/>
        </w:rPr>
        <w:t>лучшение жилищных условий — одно из самых популярных направлений для распоряжения средствами материнского капитала. За время действия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 2007 года - </w:t>
      </w:r>
      <w:r w:rsidR="00317EDB" w:rsidRPr="00E60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012" w:rsidRPr="00E60BE0">
        <w:rPr>
          <w:rFonts w:ascii="Times New Roman" w:eastAsia="Times New Roman" w:hAnsi="Times New Roman" w:cs="Times New Roman"/>
          <w:sz w:val="24"/>
          <w:szCs w:val="24"/>
        </w:rPr>
        <w:t xml:space="preserve">ему отдали предпочтение </w:t>
      </w:r>
      <w:r w:rsidR="00E73AA2" w:rsidRPr="00E60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EDB" w:rsidRPr="00E60BE0">
        <w:rPr>
          <w:rFonts w:ascii="Times New Roman" w:eastAsia="Times New Roman" w:hAnsi="Times New Roman" w:cs="Times New Roman"/>
          <w:sz w:val="24"/>
          <w:szCs w:val="24"/>
        </w:rPr>
        <w:t>более 22 тысяч карельских семей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EDB" w:rsidRPr="00EF3AA8" w:rsidRDefault="00317EDB" w:rsidP="00317EDB">
      <w:pPr>
        <w:pStyle w:val="a3"/>
        <w:shd w:val="clear" w:color="auto" w:fill="FFFFFF"/>
        <w:spacing w:before="0" w:beforeAutospacing="0"/>
        <w:jc w:val="both"/>
      </w:pPr>
      <w:r w:rsidRPr="00EF3AA8">
        <w:t>Помимо улучшения жилищных условий средства маткапитала можно направить  на обучение ребенка, на ежемесячную выплату, на накопительную пенсию мамы, а также на социальную адаптацию и интеграцию в общество ребенка-инвалида.</w:t>
      </w:r>
    </w:p>
    <w:p w:rsidR="00317EDB" w:rsidRPr="00EF3AA8" w:rsidRDefault="00317EDB" w:rsidP="00317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AA8">
        <w:rPr>
          <w:rFonts w:ascii="Times New Roman" w:eastAsia="Times New Roman" w:hAnsi="Times New Roman" w:cs="Times New Roman"/>
          <w:sz w:val="24"/>
          <w:szCs w:val="24"/>
        </w:rPr>
        <w:t xml:space="preserve">Напомним, что размер </w:t>
      </w:r>
      <w:proofErr w:type="spellStart"/>
      <w:r w:rsidRPr="00EF3AA8">
        <w:rPr>
          <w:rFonts w:ascii="Times New Roman" w:eastAsia="Times New Roman" w:hAnsi="Times New Roman" w:cs="Times New Roman"/>
          <w:sz w:val="24"/>
          <w:szCs w:val="24"/>
        </w:rPr>
        <w:t>маткапитала</w:t>
      </w:r>
      <w:proofErr w:type="spellEnd"/>
      <w:r w:rsidRPr="00EF3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BE0">
        <w:rPr>
          <w:rFonts w:ascii="Times New Roman" w:eastAsia="Times New Roman" w:hAnsi="Times New Roman" w:cs="Times New Roman"/>
          <w:sz w:val="24"/>
          <w:szCs w:val="24"/>
        </w:rPr>
        <w:t xml:space="preserve">в 2023 году </w:t>
      </w:r>
      <w:r w:rsidRPr="00EF3AA8">
        <w:rPr>
          <w:rFonts w:ascii="Times New Roman" w:eastAsia="Times New Roman" w:hAnsi="Times New Roman" w:cs="Times New Roman"/>
          <w:sz w:val="24"/>
          <w:szCs w:val="24"/>
        </w:rPr>
        <w:t>при рождении</w:t>
      </w:r>
      <w:r w:rsidR="00633573">
        <w:rPr>
          <w:rFonts w:ascii="Times New Roman" w:eastAsia="Times New Roman" w:hAnsi="Times New Roman" w:cs="Times New Roman"/>
          <w:sz w:val="24"/>
          <w:szCs w:val="24"/>
        </w:rPr>
        <w:t xml:space="preserve"> первого ребенка составляет 586, </w:t>
      </w:r>
      <w:r w:rsidRPr="00EF3AA8">
        <w:rPr>
          <w:rFonts w:ascii="Times New Roman" w:eastAsia="Times New Roman" w:hAnsi="Times New Roman" w:cs="Times New Roman"/>
          <w:sz w:val="24"/>
          <w:szCs w:val="24"/>
        </w:rPr>
        <w:t xml:space="preserve">946 рублей. При появлении второго ребенка </w:t>
      </w:r>
      <w:r w:rsidR="00633573">
        <w:rPr>
          <w:rFonts w:ascii="Times New Roman" w:eastAsia="Times New Roman" w:hAnsi="Times New Roman" w:cs="Times New Roman"/>
          <w:sz w:val="24"/>
          <w:szCs w:val="24"/>
        </w:rPr>
        <w:t>маткапитал увеличивается на 188,</w:t>
      </w:r>
      <w:r w:rsidRPr="00EF3AA8">
        <w:rPr>
          <w:rFonts w:ascii="Times New Roman" w:eastAsia="Times New Roman" w:hAnsi="Times New Roman" w:cs="Times New Roman"/>
          <w:sz w:val="24"/>
          <w:szCs w:val="24"/>
        </w:rPr>
        <w:t>681 рубл</w:t>
      </w:r>
      <w:r w:rsidR="0063357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F3AA8">
        <w:rPr>
          <w:rFonts w:ascii="Times New Roman" w:eastAsia="Times New Roman" w:hAnsi="Times New Roman" w:cs="Times New Roman"/>
          <w:sz w:val="24"/>
          <w:szCs w:val="24"/>
        </w:rPr>
        <w:t>.     Если ранее семья не получала маткапитал, то  при рождении второго ребёнка размер сертификата составит 775 тысяч 628 рублей.</w:t>
      </w:r>
      <w:r w:rsidR="00E60BE0">
        <w:rPr>
          <w:rFonts w:ascii="Times New Roman" w:eastAsia="Times New Roman" w:hAnsi="Times New Roman" w:cs="Times New Roman"/>
          <w:sz w:val="24"/>
          <w:szCs w:val="24"/>
        </w:rPr>
        <w:t xml:space="preserve"> С 1 февраля 2024 года размер материнского капитала в России будет проиндексирован на 7,5%.</w:t>
      </w:r>
    </w:p>
    <w:p w:rsidR="00317EDB" w:rsidRPr="00EF3AA8" w:rsidRDefault="00317EDB" w:rsidP="00317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AA8">
        <w:rPr>
          <w:rFonts w:ascii="Times New Roman" w:eastAsia="Times New Roman" w:hAnsi="Times New Roman" w:cs="Times New Roman"/>
          <w:sz w:val="24"/>
          <w:szCs w:val="24"/>
        </w:rPr>
        <w:t>Подробная информация о направлениях использования средств маткапитала  на сайте СФР в разделе «Материнский семейный капитал» https://sfr.gov.ru/grazhdanam/msk/.</w:t>
      </w:r>
    </w:p>
    <w:p w:rsidR="00317EDB" w:rsidRPr="00EF3AA8" w:rsidRDefault="00317EDB" w:rsidP="00317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AA8">
        <w:rPr>
          <w:rFonts w:ascii="Times New Roman" w:eastAsia="Times New Roman" w:hAnsi="Times New Roman" w:cs="Times New Roman"/>
          <w:sz w:val="24"/>
          <w:szCs w:val="24"/>
        </w:rPr>
        <w:t xml:space="preserve">      Более подробную информацию также можно получить по телефону </w:t>
      </w:r>
      <w:proofErr w:type="gramStart"/>
      <w:r w:rsidRPr="00EF3AA8">
        <w:rPr>
          <w:rFonts w:ascii="Times New Roman" w:eastAsia="Times New Roman" w:hAnsi="Times New Roman" w:cs="Times New Roman"/>
          <w:sz w:val="24"/>
          <w:szCs w:val="24"/>
        </w:rPr>
        <w:t>контакт-центра</w:t>
      </w:r>
      <w:proofErr w:type="gramEnd"/>
      <w:r w:rsidRPr="00EF3AA8">
        <w:rPr>
          <w:rFonts w:ascii="Times New Roman" w:eastAsia="Times New Roman" w:hAnsi="Times New Roman" w:cs="Times New Roman"/>
          <w:sz w:val="24"/>
          <w:szCs w:val="24"/>
        </w:rPr>
        <w:t xml:space="preserve"> ОСФР по Республике Карелия: 8-800-200-07-57.</w:t>
      </w:r>
    </w:p>
    <w:p w:rsidR="007B0BD5" w:rsidRDefault="00966F69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3B4463">
        <w:rPr>
          <w:color w:val="212121"/>
          <w:spacing w:val="-4"/>
        </w:rPr>
        <w:lastRenderedPageBreak/>
        <w:br/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Отделения СФР по Республике Карелия</w:t>
      </w:r>
    </w:p>
    <w:p w:rsidR="007B0BD5" w:rsidRPr="007B0BD5" w:rsidRDefault="00E60BE0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>
        <w:rPr>
          <w:i/>
          <w:color w:val="212121"/>
        </w:rPr>
        <w:t>04.12.2023</w:t>
      </w:r>
    </w:p>
    <w:p w:rsidR="00540EB0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0"/>
    <w:rsid w:val="00007BF1"/>
    <w:rsid w:val="00040C74"/>
    <w:rsid w:val="000B70F6"/>
    <w:rsid w:val="00105FB1"/>
    <w:rsid w:val="001C4A83"/>
    <w:rsid w:val="001D54E1"/>
    <w:rsid w:val="0021563A"/>
    <w:rsid w:val="002C2F6D"/>
    <w:rsid w:val="002E07E5"/>
    <w:rsid w:val="0030037C"/>
    <w:rsid w:val="00317EDB"/>
    <w:rsid w:val="004813B8"/>
    <w:rsid w:val="00506012"/>
    <w:rsid w:val="00540EB0"/>
    <w:rsid w:val="00576842"/>
    <w:rsid w:val="00633573"/>
    <w:rsid w:val="006B41DA"/>
    <w:rsid w:val="00752EAB"/>
    <w:rsid w:val="00783BDB"/>
    <w:rsid w:val="007B0BD5"/>
    <w:rsid w:val="007B327E"/>
    <w:rsid w:val="007B55B5"/>
    <w:rsid w:val="007B7EE6"/>
    <w:rsid w:val="007E552E"/>
    <w:rsid w:val="00812AB0"/>
    <w:rsid w:val="008629D8"/>
    <w:rsid w:val="008D5E52"/>
    <w:rsid w:val="00966F69"/>
    <w:rsid w:val="00990973"/>
    <w:rsid w:val="009A0F49"/>
    <w:rsid w:val="009A66F7"/>
    <w:rsid w:val="00AA6BD5"/>
    <w:rsid w:val="00AB7D7C"/>
    <w:rsid w:val="00B90BF1"/>
    <w:rsid w:val="00BB3EFB"/>
    <w:rsid w:val="00BF4D5C"/>
    <w:rsid w:val="00C11C35"/>
    <w:rsid w:val="00C51E19"/>
    <w:rsid w:val="00CC0729"/>
    <w:rsid w:val="00CE0B9F"/>
    <w:rsid w:val="00D21967"/>
    <w:rsid w:val="00D7225A"/>
    <w:rsid w:val="00E14FA6"/>
    <w:rsid w:val="00E254FF"/>
    <w:rsid w:val="00E60BE0"/>
    <w:rsid w:val="00E73AA2"/>
    <w:rsid w:val="00E83624"/>
    <w:rsid w:val="00EA7F4C"/>
    <w:rsid w:val="00EE05E8"/>
    <w:rsid w:val="00F12EB6"/>
    <w:rsid w:val="00F154C3"/>
    <w:rsid w:val="00F6620B"/>
    <w:rsid w:val="00F7004C"/>
    <w:rsid w:val="00FD00C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2023-04-13T08:16:00Z</cp:lastPrinted>
  <dcterms:created xsi:type="dcterms:W3CDTF">2023-12-06T12:33:00Z</dcterms:created>
  <dcterms:modified xsi:type="dcterms:W3CDTF">2023-12-06T12:33:00Z</dcterms:modified>
</cp:coreProperties>
</file>