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center"/>
        <w:rPr>
          <w:rFonts w:ascii="Montserrat" w:hAnsi="Montserrat"/>
          <w:color w:val="273350"/>
          <w:sz w:val="33"/>
          <w:szCs w:val="33"/>
        </w:rPr>
      </w:pPr>
      <w:r>
        <w:rPr>
          <w:rStyle w:val="a4"/>
          <w:color w:val="273350"/>
          <w:sz w:val="28"/>
          <w:szCs w:val="28"/>
        </w:rPr>
        <w:t>Что относится к экстремистской деятельности?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Пунктом 1 статьи 1 Федерального закона от 25.07.2002 № 114-ФЗ «О противодействии экстремистской деятельности» к экстремизму отнесены: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России), за исключением делимитации, демаркации, редемаркации Государственной границы РФ с сопредельными государствами;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публичное оправдание терроризма и иная террористическая деятельность;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возбуждение социальной, расовой, национальной или религиозной розни;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>
        <w:rPr>
          <w:color w:val="273350"/>
          <w:sz w:val="28"/>
          <w:szCs w:val="28"/>
        </w:rPr>
        <w:t>принадлежности</w:t>
      </w:r>
      <w:proofErr w:type="gramEnd"/>
      <w:r>
        <w:rPr>
          <w:color w:val="273350"/>
          <w:sz w:val="28"/>
          <w:szCs w:val="28"/>
        </w:rPr>
        <w:t xml:space="preserve"> или отношения к религии;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>
        <w:rPr>
          <w:color w:val="273350"/>
          <w:sz w:val="28"/>
          <w:szCs w:val="28"/>
        </w:rPr>
        <w:t>принадлежности</w:t>
      </w:r>
      <w:proofErr w:type="gramEnd"/>
      <w:r>
        <w:rPr>
          <w:color w:val="273350"/>
          <w:sz w:val="28"/>
          <w:szCs w:val="28"/>
        </w:rPr>
        <w:t xml:space="preserve"> или отношения к религии;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использование атрибутики или символики, относящейся к нацистской или схожей с ней до степени смешения, либо атрибутики или символики экстремистских организаций, за исключением случаев использования таких атрибутики или символики,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</w:t>
      </w:r>
      <w:r>
        <w:rPr>
          <w:color w:val="273350"/>
          <w:sz w:val="28"/>
          <w:szCs w:val="28"/>
        </w:rPr>
        <w:lastRenderedPageBreak/>
        <w:t>исполнения своих должностных обязанностей деяний, указанных в настоящей статье и являющихся преступлением;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организация и подготовка указанных деяний, а также подстрекательство к их осуществлению;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</w:r>
    </w:p>
    <w:p w:rsidR="00AC1F05" w:rsidRDefault="00AC1F05">
      <w:pPr>
        <w:rPr>
          <w:rStyle w:val="a4"/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Style w:val="a4"/>
          <w:color w:val="273350"/>
          <w:sz w:val="28"/>
          <w:szCs w:val="28"/>
        </w:rPr>
        <w:br w:type="page"/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center"/>
        <w:rPr>
          <w:rFonts w:ascii="Montserrat" w:hAnsi="Montserrat"/>
          <w:color w:val="273350"/>
          <w:sz w:val="33"/>
          <w:szCs w:val="33"/>
        </w:rPr>
      </w:pPr>
      <w:r>
        <w:rPr>
          <w:rStyle w:val="a4"/>
          <w:color w:val="273350"/>
          <w:sz w:val="28"/>
          <w:szCs w:val="28"/>
        </w:rPr>
        <w:lastRenderedPageBreak/>
        <w:t xml:space="preserve">Изменены положения законодательства, предусматривающие право женщин, осужденных за совершение преступлений небольшой тяжести, имеющих детей, на условно-досрочное освобождение и замену </w:t>
      </w:r>
      <w:proofErr w:type="spellStart"/>
      <w:r>
        <w:rPr>
          <w:rStyle w:val="a4"/>
          <w:color w:val="273350"/>
          <w:sz w:val="28"/>
          <w:szCs w:val="28"/>
        </w:rPr>
        <w:t>неотбытой</w:t>
      </w:r>
      <w:proofErr w:type="spellEnd"/>
      <w:r>
        <w:rPr>
          <w:rStyle w:val="a4"/>
          <w:color w:val="273350"/>
          <w:sz w:val="28"/>
          <w:szCs w:val="28"/>
        </w:rPr>
        <w:t xml:space="preserve"> части наказания более мягким его видом.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Федеральным законом от 12.12.2023 № 591-ФЗ внесены изменения</w:t>
      </w:r>
      <w:r>
        <w:rPr>
          <w:color w:val="273350"/>
          <w:sz w:val="28"/>
          <w:szCs w:val="28"/>
        </w:rPr>
        <w:br/>
        <w:t>в часть 3.1 статьи 79, часть 2.1 статьи 80, часть 2 статьи 93 Уголовного кодекса Российской Федерации.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В частности, женщинам, осужденным за совершение преступлений небольшой тяжести, имеющим детей в возрасте до 4 лет, находящихся в доме ребенка исправительного учреждения, предоставлено право на условно-досрочное освобождение и замену </w:t>
      </w:r>
      <w:proofErr w:type="spellStart"/>
      <w:r>
        <w:rPr>
          <w:color w:val="273350"/>
          <w:sz w:val="28"/>
          <w:szCs w:val="28"/>
        </w:rPr>
        <w:t>неотбытой</w:t>
      </w:r>
      <w:proofErr w:type="spellEnd"/>
      <w:r>
        <w:rPr>
          <w:color w:val="273350"/>
          <w:sz w:val="28"/>
          <w:szCs w:val="28"/>
        </w:rPr>
        <w:t xml:space="preserve"> части наказания более мягким его видом после фактического отбытия не менее 1/4 срока наказания.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До внесения поправок Уголовный кодекс Российской Федерации предусматривал право на условно-досрочное освобождение или замену </w:t>
      </w:r>
      <w:proofErr w:type="spellStart"/>
      <w:r>
        <w:rPr>
          <w:color w:val="273350"/>
          <w:sz w:val="28"/>
          <w:szCs w:val="28"/>
        </w:rPr>
        <w:t>неотбытой</w:t>
      </w:r>
      <w:proofErr w:type="spellEnd"/>
      <w:r>
        <w:rPr>
          <w:color w:val="273350"/>
          <w:sz w:val="28"/>
          <w:szCs w:val="28"/>
        </w:rPr>
        <w:t xml:space="preserve"> части наказания более мягким его видом для женщин, имеющих детей в возрасте до 3 лет, находящихся в доме ребенка исправительного учреждения, после фактического отбытия не менее 1/4 срока наказания.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Указанные изменения вступили в силу 10.06.2024.</w:t>
      </w:r>
    </w:p>
    <w:p w:rsidR="00AC1F05" w:rsidRDefault="00AC1F05">
      <w:pPr>
        <w:rPr>
          <w:rStyle w:val="a4"/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Style w:val="a4"/>
          <w:color w:val="273350"/>
          <w:sz w:val="28"/>
          <w:szCs w:val="28"/>
        </w:rPr>
        <w:br w:type="page"/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center"/>
        <w:rPr>
          <w:rFonts w:ascii="Montserrat" w:hAnsi="Montserrat"/>
          <w:color w:val="273350"/>
          <w:sz w:val="33"/>
          <w:szCs w:val="33"/>
        </w:rPr>
      </w:pPr>
      <w:r>
        <w:rPr>
          <w:rStyle w:val="a4"/>
          <w:color w:val="273350"/>
          <w:sz w:val="28"/>
          <w:szCs w:val="28"/>
        </w:rPr>
        <w:lastRenderedPageBreak/>
        <w:t>Об уголовной ответственности за совершение диверсии.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Статьей 281 Уголовного кодекса Российской Федерации установлена уголовная ответственность за диверсию, то есть за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Предметом преступного посягательства являются объекты инфраструктуры железнодорожного, воздушного, морского, внутреннего водного, автомобильного транспорта и метрополитена, соответствующие гражданские транспортные средства, а также предприятия (производственные комплексы), сооружения (мосты, плотины и др.), объекты средств связи, объекты жизнеобеспечения населения (водохранилища, линии электропередач и др.). Указанные объекты могут находиться в различной форме собственности.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Объекты транспортной инфраструктуры – это технологический комплекс, включающий в себя железнодорожные, трамвайные и внутренние водные пути, контактные линии, автомобильные дороги, тоннели, эстакады, мосты, вокзалы, железнодорожные и автобусные станции, метрополитены, морские торговые, рыбные, специализированные и речные порты, портовые средства, судоходные гидротехнические сооружения, аэродромы, аэропорты, объекты систем связи, навигации и управления движением транспортных средств, а также иные обеспечивающие функционирование транспортного комплекса здания, сооружения, устройства и оборудование.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Совершение преступления выражается в форме действий: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а) взрыва;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б) поджога;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в) иных действий, направленных на разрушение или повреждение указанных объектов (затопление, крушение, выведение из строя и др.).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Вышеуказанные действия наказываются лишением свободы на срок до 20 лет.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Совершение указанных действий, если они повлекли причинение смерти человеку, либо если они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</w:t>
      </w:r>
      <w:r>
        <w:rPr>
          <w:color w:val="273350"/>
          <w:sz w:val="28"/>
          <w:szCs w:val="28"/>
        </w:rPr>
        <w:lastRenderedPageBreak/>
        <w:t>отравляющих, токсичных, опасных химических веществ или патогенных биологических агентов, наказывается лишением свободы на срок от 15 до 20 лет или пожизненным лишением свободы.</w:t>
      </w:r>
    </w:p>
    <w:p w:rsidR="00AC1F05" w:rsidRDefault="00AC1F05">
      <w:pPr>
        <w:rPr>
          <w:rStyle w:val="a4"/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Style w:val="a4"/>
          <w:color w:val="273350"/>
          <w:sz w:val="28"/>
          <w:szCs w:val="28"/>
        </w:rPr>
        <w:br w:type="page"/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center"/>
        <w:rPr>
          <w:rFonts w:ascii="Montserrat" w:hAnsi="Montserrat"/>
          <w:color w:val="273350"/>
          <w:sz w:val="33"/>
          <w:szCs w:val="33"/>
        </w:rPr>
      </w:pPr>
      <w:r>
        <w:rPr>
          <w:rStyle w:val="a4"/>
          <w:color w:val="273350"/>
          <w:sz w:val="28"/>
          <w:szCs w:val="28"/>
        </w:rPr>
        <w:lastRenderedPageBreak/>
        <w:t>Уголовно-правовая защита детей от жестокого обращения.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 соответствии со статьей 38 Конституции Российской Федерации материнство и детство, семья находятся под защитой государства. Заботу о детях и их воспитание закон провозглашает правом и обязанностью родителей.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Родители, опекуны или попечители обязаны содержать своих детей, заботиться об их здоровье, физическом, психическом, духовном и нравственном развитии. Родительские права не могут осуществляться в противоречии с интересами ребенка.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Способы воспитания должны исключать пренебрежительное, жестокое, грубое, унижающее человеческое достоинство обращение, оскорбление или эксплуатацию несовершеннолетних. В случае нарушения указанных норм законом установлена ответственность.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Так,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 либо иной организации, обязанного осуществлять надзор за несовершеннолетним, соединенное с жестоким обращением, является уголовно наказуемым деянием, ответственность за которое предусмотрена статьей 156 Уголовного кодекса Российской Федерации.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Формы жестокого обращения с детьми различны и могут проявляться не только в осуществлении указанными субъектами физического или психического насилия над ними, но и в применении недопустимых способов воспитания (в грубом, пренебрежительном обращении, содержании в условиях, угрожающих жизни и здоровью, невыполнении гигиенических норм, влекущем развитие у них заболеваний, и других).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Попустительство насилию над ребенком со стороны третьих лиц также рассматривается как одно из оснований наступления ответственности по данному составу преступления.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 xml:space="preserve">Субъектами указанного деяния могут быть родители, усыновители, приемные родители, опекуны и попечители, лица, обязанные воспитывать несовершеннолетнего в силу осуществления трудовой деятельности. Совершая посягательство, злоумышленник должен осознавать, что нарушает обязанность по воспитанию ребенка, и понимать, что обращается с ним жестоко. Максимальное наказание за данное преступление законодателем предусмотрено в виде лишения свободы на срок до 3 лет с лишением права </w:t>
      </w:r>
      <w:r>
        <w:rPr>
          <w:color w:val="273350"/>
          <w:sz w:val="28"/>
          <w:szCs w:val="28"/>
        </w:rPr>
        <w:lastRenderedPageBreak/>
        <w:t>занимать определенные должности или заниматься определенной деятельностью на срок до 5 лет или без такового.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Суд, назначая наказание, руководствуется принципом справедливости, определяя его путем оценки характера и степени общественной опасности преступления, обстоятельств его совершения и личности виновного.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 случае, если гражданам стали известны факты неисполнения или ненадлежащего исполнения обязанностей по воспитанию несовершеннолетнего, следует обращаться в уполномоченные органы для пресечения посягательств в отношении ребенка.</w:t>
      </w:r>
    </w:p>
    <w:p w:rsidR="00AC1F05" w:rsidRDefault="00AC1F05">
      <w:pPr>
        <w:rPr>
          <w:rStyle w:val="a4"/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Style w:val="a4"/>
          <w:color w:val="273350"/>
          <w:sz w:val="28"/>
          <w:szCs w:val="28"/>
        </w:rPr>
        <w:br w:type="page"/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center"/>
        <w:rPr>
          <w:rFonts w:ascii="Montserrat" w:hAnsi="Montserrat"/>
          <w:color w:val="273350"/>
          <w:sz w:val="33"/>
          <w:szCs w:val="33"/>
        </w:rPr>
      </w:pPr>
      <w:r>
        <w:rPr>
          <w:rStyle w:val="a4"/>
          <w:color w:val="273350"/>
          <w:sz w:val="28"/>
          <w:szCs w:val="28"/>
        </w:rPr>
        <w:lastRenderedPageBreak/>
        <w:t>Расторжение трудового договора в случае беременности женщины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Трудовой кодекс РФ предусматривает гарантии беременной женщине и лицам с семейными обязанностями при расторжении трудового договора.</w:t>
      </w:r>
      <w:r w:rsidR="00AC1F05">
        <w:rPr>
          <w:color w:val="273350"/>
          <w:sz w:val="28"/>
          <w:szCs w:val="28"/>
        </w:rPr>
        <w:t xml:space="preserve"> </w:t>
      </w:r>
      <w:r>
        <w:rPr>
          <w:color w:val="273350"/>
          <w:sz w:val="28"/>
          <w:szCs w:val="28"/>
        </w:rPr>
        <w:t>В силу ст. 261 ТК РФ расторжение трудового договора по инициативе работодателя с беременной женщиной не допускается, за исключением случаев ликвидации организации либо прекращения деятельности индивидуальным предпринимателем.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 случае, если срочный трудовой договор истекает в период беременности женщины, работодатель обязан по ее письменному заявлению</w:t>
      </w:r>
      <w:r w:rsidR="00AC1F05">
        <w:rPr>
          <w:color w:val="273350"/>
          <w:sz w:val="28"/>
          <w:szCs w:val="28"/>
        </w:rPr>
        <w:t xml:space="preserve"> </w:t>
      </w:r>
      <w:r>
        <w:rPr>
          <w:color w:val="273350"/>
          <w:sz w:val="28"/>
          <w:szCs w:val="28"/>
        </w:rPr>
        <w:t>и при предоставлении медицинской справки, подтверждающей состояние беременности, продлить срок действия трудового договора до окончания беременности   независимо от причины окончания беременности.</w:t>
      </w:r>
    </w:p>
    <w:p w:rsidR="00327D84" w:rsidRDefault="00327D84" w:rsidP="00327D84">
      <w:pPr>
        <w:pStyle w:val="a3"/>
        <w:shd w:val="clear" w:color="auto" w:fill="FFFFFF"/>
        <w:spacing w:before="123" w:beforeAutospacing="0" w:after="288" w:afterAutospacing="0"/>
        <w:jc w:val="both"/>
        <w:rPr>
          <w:rFonts w:ascii="Montserrat" w:hAnsi="Montserrat"/>
          <w:color w:val="273350"/>
          <w:sz w:val="33"/>
          <w:szCs w:val="33"/>
        </w:rPr>
      </w:pPr>
      <w:r>
        <w:rPr>
          <w:color w:val="273350"/>
          <w:sz w:val="28"/>
          <w:szCs w:val="28"/>
        </w:rPr>
        <w:t>Вместе с тем допускается увольнение женщины в период беременности</w:t>
      </w:r>
      <w:r w:rsidR="00AC1F05">
        <w:rPr>
          <w:color w:val="273350"/>
          <w:sz w:val="28"/>
          <w:szCs w:val="28"/>
        </w:rPr>
        <w:t xml:space="preserve"> </w:t>
      </w:r>
      <w:r>
        <w:rPr>
          <w:color w:val="273350"/>
          <w:sz w:val="28"/>
          <w:szCs w:val="28"/>
        </w:rPr>
        <w:t>в связи с истечением срока трудового договора, если он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работу. В таком случае работодатель обязан предложить все доступные вакансии в данной местности, соответствующие квалификации и состоянию здоровья женщины.</w:t>
      </w:r>
    </w:p>
    <w:p w:rsidR="00793ED0" w:rsidRDefault="00793ED0">
      <w:bookmarkStart w:id="0" w:name="_GoBack"/>
      <w:bookmarkEnd w:id="0"/>
    </w:p>
    <w:sectPr w:rsidR="00793ED0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D84"/>
    <w:rsid w:val="00327D84"/>
    <w:rsid w:val="004D4E37"/>
    <w:rsid w:val="0066063A"/>
    <w:rsid w:val="00793ED0"/>
    <w:rsid w:val="00901B40"/>
    <w:rsid w:val="009E6444"/>
    <w:rsid w:val="00A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3092"/>
  <w15:docId w15:val="{FEDB5D29-25BB-47F6-9B4B-45BAB8B0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1572</Words>
  <Characters>8962</Characters>
  <Application>Microsoft Office Word</Application>
  <DocSecurity>0</DocSecurity>
  <Lines>74</Lines>
  <Paragraphs>21</Paragraphs>
  <ScaleCrop>false</ScaleCrop>
  <Company>Microsoft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Данилова Наталья Владимировна</cp:lastModifiedBy>
  <cp:revision>3</cp:revision>
  <dcterms:created xsi:type="dcterms:W3CDTF">2024-06-28T11:43:00Z</dcterms:created>
  <dcterms:modified xsi:type="dcterms:W3CDTF">2024-06-28T11:42:00Z</dcterms:modified>
</cp:coreProperties>
</file>