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32C76" w:rsidRDefault="00AC463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AC4632">
        <w:rPr>
          <w:rFonts w:ascii="Segoe UI" w:hAnsi="Segoe UI" w:cs="Segoe UI"/>
          <w:b/>
          <w:sz w:val="32"/>
          <w:szCs w:val="32"/>
        </w:rPr>
        <w:t>Какие сделки подлежат обязательному нотариальному удостоверению</w:t>
      </w:r>
      <w:r>
        <w:rPr>
          <w:rFonts w:ascii="Segoe UI" w:hAnsi="Segoe UI" w:cs="Segoe UI"/>
          <w:b/>
          <w:sz w:val="32"/>
          <w:szCs w:val="32"/>
        </w:rPr>
        <w:t>?</w:t>
      </w:r>
    </w:p>
    <w:p w:rsidR="00AC4632" w:rsidRPr="00EE60FF" w:rsidRDefault="00AC463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Согласно нормам Гражданского кодекса Российской Федерации нотариальное удостоверение сделок обязательно в случаях, указанных в законе, а также в случаях, предусмотренных соглашением сторон, хотя бы по закону для сделок данного вида эта форма не требовалась.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Федеральный закон от 13.07.2015 № 218-ФЗ "О государственной регистрации недвижимости" (далее – Закон о регистрации) к одному из случаев, когда необходимо обязательное нотариальное удостоверение, относит сделки по отчуждению долей в праве общей собственности на недвижимое имущество.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 xml:space="preserve">По закону обязательное нотариальное удостоверение сделки </w:t>
      </w:r>
      <w:proofErr w:type="gramStart"/>
      <w:r w:rsidRPr="00AC4632">
        <w:rPr>
          <w:rFonts w:ascii="Segoe UI" w:hAnsi="Segoe UI" w:cs="Segoe UI"/>
        </w:rPr>
        <w:t>требуется</w:t>
      </w:r>
      <w:proofErr w:type="gramEnd"/>
      <w:r w:rsidRPr="00AC4632">
        <w:rPr>
          <w:rFonts w:ascii="Segoe UI" w:hAnsi="Segoe UI" w:cs="Segoe UI"/>
        </w:rPr>
        <w:t xml:space="preserve"> если по одному договору свои доли в праве на недвижимость отчуждают не все участники общей долевой собственности, даже в случае, когда один из </w:t>
      </w:r>
      <w:r w:rsidR="007C6AD5">
        <w:rPr>
          <w:rFonts w:ascii="Segoe UI" w:hAnsi="Segoe UI" w:cs="Segoe UI"/>
        </w:rPr>
        <w:t>со</w:t>
      </w:r>
      <w:r w:rsidR="006C4EC6">
        <w:rPr>
          <w:rFonts w:ascii="Segoe UI" w:hAnsi="Segoe UI" w:cs="Segoe UI"/>
        </w:rPr>
        <w:t>со</w:t>
      </w:r>
      <w:r w:rsidRPr="006C4EC6">
        <w:rPr>
          <w:rFonts w:ascii="Segoe UI" w:hAnsi="Segoe UI" w:cs="Segoe UI"/>
        </w:rPr>
        <w:t>бственников</w:t>
      </w:r>
      <w:r w:rsidRPr="00AC4632">
        <w:rPr>
          <w:rFonts w:ascii="Segoe UI" w:hAnsi="Segoe UI" w:cs="Segoe UI"/>
        </w:rPr>
        <w:t xml:space="preserve"> становится единоличным владельцем объекта.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При этом Законом о регистрации установлен ряд исключений для сделок с долями, которые не требуют нотариального удостоверения относятся. К таким сделкам относятся: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- сделки при отчуждении или ипотеке всеми участниками долевой собственности своих долей по одной сделке;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- сделки, связанные с имуществом, составляющим паевой инвестиционный фонд или приобретаемым для включения в состав паевого инвестиционного фонда;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- сделки по отчуждению долей в праве общей собственности на земельные участки из земель сельскохозяйственного назначения, оборот которых регулируется Федеральным законом от 24 июля 2002 года № 101-ФЗ «Об обороте земель сельскохозяйственного назначения»;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- договоры об ипотеке долей в праве общей собственности на недвижимое имущество, заключаемых с кредитными организациями;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- сделки по отчуждению долей в праве общей собственности, заключаемых в связи с изъятием недвижимого имущества для государственных или муниципальных нужд.</w:t>
      </w:r>
    </w:p>
    <w:p w:rsidR="00AC4632" w:rsidRP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Если нотариальное удостоверение сделки является обязательным, несоблюдение нотариальной формы сделки влечет ее ничтожность.</w:t>
      </w:r>
    </w:p>
    <w:p w:rsidR="00832C76" w:rsidRDefault="00AC4632" w:rsidP="00AC4632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AC4632">
        <w:rPr>
          <w:rFonts w:ascii="Segoe UI" w:hAnsi="Segoe UI" w:cs="Segoe UI"/>
        </w:rPr>
        <w:t>Нотариальное удостоверение сделки означает проверку законности сделки, в том числе наличия у каждой из сторон права на ее совершение, и осуществляется нотариусом или должностным лицом, имеющим право совершать такое нотариальное действие, в порядке, установленном законом о нотариате и нотариальной деятельности.</w:t>
      </w:r>
    </w:p>
    <w:p w:rsidR="00AC4632" w:rsidRDefault="00AC4632" w:rsidP="00AC4632">
      <w:pPr>
        <w:widowControl w:val="0"/>
        <w:ind w:firstLine="709"/>
        <w:jc w:val="both"/>
        <w:outlineLvl w:val="0"/>
        <w:rPr>
          <w:rFonts w:ascii="Segoe UI" w:hAnsi="Segoe UI"/>
          <w:sz w:val="22"/>
          <w:szCs w:val="22"/>
        </w:rPr>
      </w:pPr>
      <w:bookmarkStart w:id="0" w:name="_GoBack"/>
      <w:bookmarkEnd w:id="0"/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56216D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lastRenderedPageBreak/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56216D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C4632">
      <w:headerReference w:type="default" r:id="rId10"/>
      <w:pgSz w:w="11906" w:h="16838"/>
      <w:pgMar w:top="426" w:right="707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8D3" w:rsidRDefault="007418D3" w:rsidP="00CB5FB6">
      <w:r>
        <w:separator/>
      </w:r>
    </w:p>
  </w:endnote>
  <w:endnote w:type="continuationSeparator" w:id="1">
    <w:p w:rsidR="007418D3" w:rsidRDefault="007418D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8D3" w:rsidRDefault="007418D3" w:rsidP="00CB5FB6">
      <w:r>
        <w:separator/>
      </w:r>
    </w:p>
  </w:footnote>
  <w:footnote w:type="continuationSeparator" w:id="1">
    <w:p w:rsidR="007418D3" w:rsidRDefault="007418D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9" name="Рисунок 9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6A64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3B8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265F3"/>
    <w:rsid w:val="00535578"/>
    <w:rsid w:val="005357D3"/>
    <w:rsid w:val="00536AE4"/>
    <w:rsid w:val="005407FC"/>
    <w:rsid w:val="005413B6"/>
    <w:rsid w:val="005414CD"/>
    <w:rsid w:val="0054491A"/>
    <w:rsid w:val="00552699"/>
    <w:rsid w:val="0056216D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4EC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18D3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C6AD5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DB2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632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3</cp:revision>
  <cp:lastPrinted>2024-02-27T08:57:00Z</cp:lastPrinted>
  <dcterms:created xsi:type="dcterms:W3CDTF">2024-08-21T08:26:00Z</dcterms:created>
  <dcterms:modified xsi:type="dcterms:W3CDTF">2024-08-21T12:29:00Z</dcterms:modified>
</cp:coreProperties>
</file>