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Об особенностях приобретения жилья с использованием средств материнского капитала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С 1 января 2007 года государство стало выделять деньги, чтобы поддержать семьи, в которых родился или был усыновлен второй или последующий ребенок.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С тех пор сумма выросла — материнский капитал ежегодно индексируется с учетом темпов роста инфляции. Его размер устанавливает закон о федеральном бюджете на соответствующий год.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 настоящее время материнский капитал выплачивается при рождении первого ребенка.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На средства материнского (семейного) капитала допустимо приобрести не любую недвижимость, а только жилье, — это основное правило, с которого стоит начинать разговор. На эти средства можно улучшать свои жилищные условия, поэтому купить, например, гараж или з</w:t>
      </w:r>
      <w:r>
        <w:rPr>
          <w:rFonts w:ascii="Segoe UI" w:hAnsi="Segoe UI"/>
          <w:sz w:val="24"/>
          <w:szCs w:val="24"/>
          <w14:ligatures w14:val="none"/>
        </w:rPr>
        <w:t xml:space="preserve">емельный участок не получится.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По договору купли-продажи на средства материнского капитала приобрести жилье можно как в новостройке, так и на вторичном рынке.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Также средства материнского капитала можно направить на уплату первоначального взноса, основного долга и процентов по кредитам или займам на приобретение жилого помещения.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Перечисление денег продавцу производится Социальным фондом России после государственной регистрации перехода права собственности.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Здесь особенностью является то, что для приобретения квартиры могут использоваться собственные средства и средства материнского капитала, а также кредитные средства.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По закону, если оплата проводится покупателю не сразу, то Росреестр регистрирует ипотеку в пользу продавца. А если привлекаются дополнительно средства банка, то вторая запись об ипотеке будет в пользу банка.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Когда оплата будет проведена, сторонам необходимо подать заявление на погашение регистрационной записи об ипотеке.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Приобрести квартиру можно сразу в общую долевую собственность родителей и детей. Такая сделка должна быть удостоверена нотариально, если помимо средств материнского капитала используются собственные средства супругов или кредитные средства.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 случае если жилое помещение приобретено не в общую собственность, для получения материнского (семейного) капитала необходимо предоставить письменное обязательство оформить жилое помещение в общую (долевую) собственность в течение 6 месяцев с момента переч</w:t>
      </w:r>
      <w:r>
        <w:rPr>
          <w:rFonts w:ascii="Segoe UI" w:hAnsi="Segoe UI"/>
          <w:sz w:val="24"/>
          <w:szCs w:val="24"/>
          <w14:ligatures w14:val="none"/>
        </w:rPr>
        <w:t xml:space="preserve">исления Социальным фондом России денежных средств.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 w:cs="Segoe UI"/>
          <w:iCs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ind w:firstLine="567"/>
        <w:jc w:val="right"/>
        <w:widowControl w:val="off"/>
        <w:rPr>
          <w:rFonts w:ascii="Segoe UI" w:hAnsi="Segoe UI" w:cs="Segoe UI"/>
          <w:bCs/>
          <w:iCs/>
          <w:szCs w:val="24"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contextualSpacing/>
      <w:ind w:left="720"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96</cp:revision>
  <dcterms:created xsi:type="dcterms:W3CDTF">2023-06-13T09:29:00Z</dcterms:created>
  <dcterms:modified xsi:type="dcterms:W3CDTF">2024-12-27T07:28:38Z</dcterms:modified>
</cp:coreProperties>
</file>