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97C3" w14:textId="0B427E21" w:rsidR="004D0F5D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F596A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 w:rsidRPr="002F596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F596A">
        <w:rPr>
          <w:rFonts w:ascii="Times New Roman" w:hAnsi="Times New Roman" w:cs="Times New Roman"/>
          <w:sz w:val="28"/>
          <w:szCs w:val="28"/>
        </w:rPr>
        <w:t xml:space="preserve"> района в пользу несовершеннолетнего взыскана компенсация морального вреда</w:t>
      </w:r>
    </w:p>
    <w:p w14:paraId="222EC9B8" w14:textId="2E45535F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удовлетворено исковое заявление прокурора этого же района в интересах несовершеннолетнего о взыскании компенсации морального вреда, причиненного в результате травмы, полученной в период нахождения в муниципальном дошкольном учреждении.</w:t>
      </w:r>
    </w:p>
    <w:p w14:paraId="445D00B5" w14:textId="3C415E3B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в суд послужили материалы проверки, проведенной по заявлению законного представителя ребенка, в ходе которой было установлено, что в один из дней в августе прошлого года, когда 5-летний мальчик находился на прогулке в детском саду, воспользовавшись отсутствием персонала учреждения, он залез на ограждение веранды и упал, ударившись рукой о поверхность настила. В результате у ребенка был диагностирован перелом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он проходил длительное лечение.</w:t>
      </w:r>
    </w:p>
    <w:p w14:paraId="0470DEFC" w14:textId="09A45AF3" w:rsid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удовлетворил требования надзорного ведомства и обязал муниципальное учреждение выплатить несовершеннолетнему компенсацию причиненного морального вреда в размере 60 тыс. руб.</w:t>
      </w:r>
    </w:p>
    <w:p w14:paraId="64731338" w14:textId="2077DEBC" w:rsidR="002F596A" w:rsidRPr="002F596A" w:rsidRDefault="002F596A" w:rsidP="002F5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не вступило в законную силу.</w:t>
      </w:r>
    </w:p>
    <w:sectPr w:rsidR="002F596A" w:rsidRPr="002F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68"/>
    <w:rsid w:val="002F596A"/>
    <w:rsid w:val="004D0F5D"/>
    <w:rsid w:val="00B57688"/>
    <w:rsid w:val="00F2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ACF1"/>
  <w15:chartTrackingRefBased/>
  <w15:docId w15:val="{CBC5B04C-C155-4412-AAA3-A5683CD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2025-02-28T12:37:00Z</dcterms:created>
  <dcterms:modified xsi:type="dcterms:W3CDTF">2025-03-02T07:01:00Z</dcterms:modified>
</cp:coreProperties>
</file>