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4"/>
        <w:numPr>
          <w:ilvl w:val="0"/>
          <w:numId w:val="0"/>
        </w:numPr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81"/>
        <w:ind w:left="0" w:right="0" w:firstLine="284"/>
        <w:jc w:val="center"/>
        <w:spacing w:before="0" w:after="240" w:line="300" w:lineRule="auto"/>
        <w:widowControl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«Телефон доверия» по вопросам противодействия коррупции в филиале ППК «Роскадастр»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Филиал ППК «Роскадастр» по Републике Карелия напоминает, что в целях совершенствования работы ППК «Роскадастр» в вопросах противодействия коррупции и оперативного реагирования на возможные коррупционные проявления организована работа единого телефона довери</w:t>
      </w:r>
      <w:r>
        <w:rPr>
          <w:rFonts w:ascii="Segoe UI" w:hAnsi="Segoe UI" w:cs="Segoe UI"/>
          <w:color w:val="000000"/>
          <w:highlight w:val="none"/>
        </w:rPr>
        <w:t xml:space="preserve">я по вопросам противодействия коррупции. </w:t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Оставить обращение о фактах коррупции можно по номеру: </w:t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8-800-100-18-18.</w:t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Функционирование круглосуточно, без выходных и перерывов, в автоматическом режиме с системой записи поступающих обращений  («автоответчик»). </w:t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При обращении по «телефону доверия»  необходимо сообщить номер телефона, почтовый адрес или адрес электронной почты. </w:t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Все сообщения записываются. Конфиденциальность сообщений гарантируется.  </w:t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Анонимные обращения и обращения, не касающиеся коррупционных действий, не рассматриваются. </w:t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rFonts w:ascii="Segoe UI" w:hAnsi="Segoe UI" w:cs="Segoe UI"/>
          <w:color w:val="000000"/>
          <w:highlight w:val="none"/>
        </w:rPr>
        <w:t xml:space="preserve">Внимание! За заведомо ложный донос о совершении преступления предусмотрена уголовная ответственность в соответствии с Уголовным кодексом РФ. </w:t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numPr>
          <w:ilvl w:val="0"/>
          <w:numId w:val="0"/>
        </w:numPr>
        <w:ind w:firstLine="567"/>
        <w:jc w:val="both"/>
        <w:shd w:val="clear" w:color="auto" w:fill="ffffff"/>
        <w:rPr>
          <w:rFonts w:ascii="Segoe UI" w:hAnsi="Segoe UI" w:cs="Segoe UI"/>
          <w:color w:val="000000"/>
          <w:highlight w:val="none"/>
        </w:rPr>
        <w:outlineLvl w:val="0"/>
      </w:pPr>
      <w:r>
        <w:rPr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  <w:r>
        <w:rPr>
          <w:rFonts w:ascii="Segoe UI" w:hAnsi="Segoe UI" w:cs="Segoe UI"/>
          <w:color w:val="000000"/>
          <w:highlight w:val="none"/>
        </w:rPr>
      </w:r>
    </w:p>
    <w:p>
      <w:pPr>
        <w:pStyle w:val="804"/>
        <w:numPr>
          <w:ilvl w:val="0"/>
          <w:numId w:val="0"/>
        </w:numPr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04"/>
        <w:numPr>
          <w:ilvl w:val="0"/>
          <w:numId w:val="0"/>
        </w:numPr>
        <w:ind w:firstLine="567"/>
        <w:jc w:val="right"/>
        <w:shd w:val="clear" w:color="auto" w:fill="ffffff"/>
        <w:rPr>
          <w:rStyle w:val="845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845"/>
          <w:rFonts w:ascii="Segoe UI" w:hAnsi="Segoe UI" w:cs="Segoe UI"/>
          <w:color w:val="2a5885"/>
          <w:shd w:val="clear" w:color="auto" w:fill="ffffff"/>
        </w:rPr>
      </w:r>
      <w:r>
        <w:rPr>
          <w:rStyle w:val="845"/>
          <w:rFonts w:ascii="Segoe UI" w:hAnsi="Segoe UI" w:cs="Segoe UI"/>
          <w:color w:val="2a5885"/>
          <w:shd w:val="clear" w:color="auto" w:fill="ffffff"/>
        </w:rPr>
      </w:r>
    </w:p>
    <w:p>
      <w:pPr>
        <w:pStyle w:val="804"/>
        <w:numPr>
          <w:ilvl w:val="0"/>
          <w:numId w:val="0"/>
        </w:numPr>
        <w:ind w:firstLine="567"/>
        <w:jc w:val="right"/>
        <w:spacing w:line="276" w:lineRule="auto"/>
        <w:shd w:val="clear" w:color="auto" w:fill="ffffff"/>
        <w:outlineLvl w:val="0"/>
      </w:pPr>
      <w:r>
        <w:rPr>
          <w:rStyle w:val="84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877"/>
        <w:ind w:firstLine="0"/>
        <w:jc w:val="both"/>
        <w:pBdr>
          <w:bottom w:val="single" w:color="000000" w:sz="12" w:space="1"/>
        </w:pBdr>
      </w:pPr>
      <w:r/>
      <w:r/>
    </w:p>
    <w:p>
      <w:pPr>
        <w:pStyle w:val="804"/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04"/>
        <w:numPr>
          <w:ilvl w:val="0"/>
          <w:numId w:val="0"/>
        </w:numPr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04"/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04"/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04"/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1">
    <w:name w:val="Hyperlink"/>
    <w:uiPriority w:val="99"/>
    <w:unhideWhenUsed/>
    <w:rPr>
      <w:color w:val="0000ff" w:themeColor="hyperlink"/>
      <w:u w:val="single"/>
    </w:rPr>
  </w:style>
  <w:style w:type="character" w:styleId="802">
    <w:name w:val="footnote reference"/>
    <w:basedOn w:val="836"/>
    <w:uiPriority w:val="99"/>
    <w:unhideWhenUsed/>
    <w:rPr>
      <w:vertAlign w:val="superscript"/>
    </w:rPr>
  </w:style>
  <w:style w:type="character" w:styleId="803">
    <w:name w:val="endnote reference"/>
    <w:basedOn w:val="836"/>
    <w:uiPriority w:val="99"/>
    <w:semiHidden/>
    <w:unhideWhenUsed/>
    <w:rPr>
      <w:vertAlign w:val="superscript"/>
    </w:rPr>
  </w:style>
  <w:style w:type="paragraph" w:styleId="804" w:default="1">
    <w:name w:val="Normal"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4"/>
      <w:szCs w:val="24"/>
      <w:lang w:val="ru-RU" w:eastAsia="zh-CN" w:bidi="ar-SA"/>
    </w:rPr>
  </w:style>
  <w:style w:type="paragraph" w:styleId="805">
    <w:name w:val="Heading 1"/>
    <w:basedOn w:val="8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Heading 2"/>
    <w:basedOn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>
    <w:name w:val="Heading 1 Char"/>
    <w:basedOn w:val="836"/>
    <w:uiPriority w:val="9"/>
    <w:qFormat/>
    <w:rPr>
      <w:rFonts w:ascii="Arial" w:hAnsi="Arial" w:eastAsia="Arial" w:cs="Arial"/>
      <w:sz w:val="40"/>
      <w:szCs w:val="40"/>
    </w:rPr>
  </w:style>
  <w:style w:type="character" w:styleId="815">
    <w:name w:val="Heading 2 Char"/>
    <w:basedOn w:val="836"/>
    <w:uiPriority w:val="9"/>
    <w:qFormat/>
    <w:rPr>
      <w:rFonts w:ascii="Arial" w:hAnsi="Arial" w:eastAsia="Arial" w:cs="Arial"/>
      <w:sz w:val="34"/>
    </w:rPr>
  </w:style>
  <w:style w:type="character" w:styleId="816">
    <w:name w:val="Heading 3 Char"/>
    <w:basedOn w:val="836"/>
    <w:uiPriority w:val="9"/>
    <w:qFormat/>
    <w:rPr>
      <w:rFonts w:ascii="Arial" w:hAnsi="Arial" w:eastAsia="Arial" w:cs="Arial"/>
      <w:sz w:val="30"/>
      <w:szCs w:val="30"/>
    </w:rPr>
  </w:style>
  <w:style w:type="character" w:styleId="817">
    <w:name w:val="Heading 4 Char"/>
    <w:basedOn w:val="83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8">
    <w:name w:val="Heading 5 Char"/>
    <w:basedOn w:val="83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9">
    <w:name w:val="Heading 6 Char"/>
    <w:basedOn w:val="83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0">
    <w:name w:val="Heading 7 Char"/>
    <w:basedOn w:val="83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1">
    <w:name w:val="Heading 8 Char"/>
    <w:basedOn w:val="83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2">
    <w:name w:val="Heading 9 Char"/>
    <w:basedOn w:val="83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3">
    <w:name w:val="Title Char"/>
    <w:basedOn w:val="836"/>
    <w:uiPriority w:val="10"/>
    <w:qFormat/>
    <w:rPr>
      <w:sz w:val="48"/>
      <w:szCs w:val="48"/>
    </w:rPr>
  </w:style>
  <w:style w:type="character" w:styleId="824">
    <w:name w:val="Subtitle Char"/>
    <w:basedOn w:val="836"/>
    <w:uiPriority w:val="11"/>
    <w:qFormat/>
    <w:rPr>
      <w:sz w:val="24"/>
      <w:szCs w:val="24"/>
    </w:rPr>
  </w:style>
  <w:style w:type="character" w:styleId="825">
    <w:name w:val="Quote Char"/>
    <w:uiPriority w:val="29"/>
    <w:qFormat/>
    <w:rPr>
      <w:i/>
    </w:rPr>
  </w:style>
  <w:style w:type="character" w:styleId="826">
    <w:name w:val="Intense Quote Char"/>
    <w:uiPriority w:val="30"/>
    <w:qFormat/>
    <w:rPr>
      <w:i/>
    </w:rPr>
  </w:style>
  <w:style w:type="character" w:styleId="827">
    <w:name w:val="Header Char"/>
    <w:basedOn w:val="836"/>
    <w:uiPriority w:val="99"/>
    <w:qFormat/>
  </w:style>
  <w:style w:type="character" w:styleId="828">
    <w:name w:val="Footer Char"/>
    <w:basedOn w:val="836"/>
    <w:uiPriority w:val="99"/>
    <w:qFormat/>
  </w:style>
  <w:style w:type="character" w:styleId="829">
    <w:name w:val="Caption Char"/>
    <w:uiPriority w:val="99"/>
    <w:qFormat/>
  </w:style>
  <w:style w:type="character" w:styleId="830">
    <w:name w:val="Footnote Text Char"/>
    <w:uiPriority w:val="99"/>
    <w:qFormat/>
    <w:rPr>
      <w:sz w:val="18"/>
    </w:rPr>
  </w:style>
  <w:style w:type="character" w:styleId="831">
    <w:name w:val="Привязка сноски"/>
    <w:rPr>
      <w:vertAlign w:val="superscript"/>
    </w:rPr>
  </w:style>
  <w:style w:type="character" w:styleId="832">
    <w:name w:val="Footnote Characters"/>
    <w:uiPriority w:val="99"/>
    <w:unhideWhenUsed/>
    <w:qFormat/>
    <w:rPr>
      <w:vertAlign w:val="superscript"/>
    </w:rPr>
  </w:style>
  <w:style w:type="character" w:styleId="833">
    <w:name w:val="Endnote Text Char"/>
    <w:uiPriority w:val="99"/>
    <w:qFormat/>
    <w:rPr>
      <w:sz w:val="20"/>
    </w:rPr>
  </w:style>
  <w:style w:type="character" w:styleId="834">
    <w:name w:val="Привязка концевой сноски"/>
    <w:rPr>
      <w:vertAlign w:val="superscript"/>
    </w:rPr>
  </w:style>
  <w:style w:type="character" w:styleId="835">
    <w:name w:val="Endnote Characters"/>
    <w:uiPriority w:val="99"/>
    <w:semiHidden/>
    <w:unhideWhenUsed/>
    <w:qFormat/>
    <w:rPr>
      <w:vertAlign w:val="superscript"/>
    </w:rPr>
  </w:style>
  <w:style w:type="character" w:styleId="836" w:default="1">
    <w:name w:val="Default Paragraph Font"/>
    <w:uiPriority w:val="1"/>
    <w:semiHidden/>
    <w:unhideWhenUsed/>
    <w:qFormat/>
  </w:style>
  <w:style w:type="character" w:styleId="837" w:customStyle="1">
    <w:name w:val="WW8Num1z0"/>
    <w:qFormat/>
    <w:rPr>
      <w:rFonts w:ascii="Wingdings" w:hAnsi="Wingdings" w:cs="Wingdings"/>
      <w:sz w:val="23"/>
      <w:szCs w:val="23"/>
    </w:rPr>
  </w:style>
  <w:style w:type="character" w:styleId="838" w:customStyle="1">
    <w:name w:val="WW8Num2z0"/>
    <w:qFormat/>
    <w:rPr>
      <w:rFonts w:ascii="Wingdings" w:hAnsi="Wingdings" w:cs="Wingdings"/>
      <w:sz w:val="23"/>
      <w:szCs w:val="23"/>
    </w:rPr>
  </w:style>
  <w:style w:type="character" w:styleId="839" w:customStyle="1">
    <w:name w:val="WW8Num3z0"/>
    <w:qFormat/>
    <w:rPr>
      <w:rFonts w:ascii="Wingdings" w:hAnsi="Wingdings" w:cs="Wingdings"/>
    </w:rPr>
  </w:style>
  <w:style w:type="character" w:styleId="840" w:customStyle="1">
    <w:name w:val="WW8Num4z0"/>
    <w:qFormat/>
  </w:style>
  <w:style w:type="character" w:styleId="841" w:customStyle="1">
    <w:name w:val="Основной шрифт абзаца1"/>
    <w:qFormat/>
  </w:style>
  <w:style w:type="character" w:styleId="842" w:customStyle="1">
    <w:name w:val="Верхний колонтитул Знак"/>
    <w:basedOn w:val="841"/>
    <w:qFormat/>
  </w:style>
  <w:style w:type="character" w:styleId="843" w:customStyle="1">
    <w:name w:val="Нижний колонтитул Знак"/>
    <w:basedOn w:val="841"/>
    <w:qFormat/>
  </w:style>
  <w:style w:type="character" w:styleId="844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45">
    <w:name w:val="Интернет-ссылка"/>
    <w:rPr>
      <w:color w:val="0000ff"/>
      <w:u w:val="single"/>
    </w:rPr>
  </w:style>
  <w:style w:type="character" w:styleId="846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847">
    <w:name w:val="Выделение"/>
    <w:qFormat/>
    <w:rPr>
      <w:i/>
      <w:iCs/>
    </w:rPr>
  </w:style>
  <w:style w:type="character" w:styleId="848" w:customStyle="1">
    <w:name w:val="WW-Интернет-ссылка"/>
    <w:qFormat/>
    <w:rPr>
      <w:color w:val="0000ff"/>
      <w:u w:val="single"/>
    </w:rPr>
  </w:style>
  <w:style w:type="paragraph" w:styleId="849" w:customStyle="1">
    <w:name w:val="Заголовок"/>
    <w:basedOn w:val="804"/>
    <w:next w:val="85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0">
    <w:name w:val="Body Text"/>
    <w:basedOn w:val="804"/>
    <w:pPr>
      <w:spacing w:before="0" w:after="140" w:line="276" w:lineRule="auto"/>
    </w:pPr>
  </w:style>
  <w:style w:type="paragraph" w:styleId="851">
    <w:name w:val="List"/>
    <w:basedOn w:val="850"/>
    <w:rPr>
      <w:rFonts w:ascii="PT Astra Serif" w:hAnsi="PT Astra Serif" w:cs="Noto Sans Devanagari"/>
    </w:rPr>
  </w:style>
  <w:style w:type="paragraph" w:styleId="852">
    <w:name w:val="Caption"/>
    <w:basedOn w:val="804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53">
    <w:name w:val="Указатель"/>
    <w:basedOn w:val="804"/>
    <w:qFormat/>
    <w:pPr>
      <w:suppressLineNumbers/>
    </w:pPr>
    <w:rPr>
      <w:rFonts w:cs="Mangal"/>
    </w:rPr>
  </w:style>
  <w:style w:type="paragraph" w:styleId="85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855">
    <w:name w:val="Title"/>
    <w:basedOn w:val="80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56">
    <w:name w:val="Subtitle"/>
    <w:basedOn w:val="804"/>
    <w:uiPriority w:val="11"/>
    <w:qFormat/>
    <w:pPr>
      <w:spacing w:before="200" w:after="200"/>
    </w:pPr>
    <w:rPr>
      <w:sz w:val="24"/>
      <w:szCs w:val="24"/>
    </w:rPr>
  </w:style>
  <w:style w:type="paragraph" w:styleId="857">
    <w:name w:val="Quote"/>
    <w:basedOn w:val="804"/>
    <w:uiPriority w:val="29"/>
    <w:qFormat/>
    <w:pPr>
      <w:ind w:left="720" w:right="720" w:firstLine="0"/>
    </w:pPr>
    <w:rPr>
      <w:i/>
    </w:rPr>
  </w:style>
  <w:style w:type="paragraph" w:styleId="858">
    <w:name w:val="Intense Quote"/>
    <w:basedOn w:val="80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9">
    <w:name w:val="footnote text"/>
    <w:basedOn w:val="80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60">
    <w:name w:val="endnote text"/>
    <w:basedOn w:val="80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61">
    <w:name w:val="toc 1"/>
    <w:basedOn w:val="804"/>
    <w:uiPriority w:val="39"/>
    <w:unhideWhenUsed/>
    <w:pPr>
      <w:ind w:left="0" w:right="0" w:firstLine="0"/>
      <w:spacing w:before="0" w:after="57"/>
    </w:pPr>
  </w:style>
  <w:style w:type="paragraph" w:styleId="862">
    <w:name w:val="toc 2"/>
    <w:basedOn w:val="804"/>
    <w:uiPriority w:val="39"/>
    <w:unhideWhenUsed/>
    <w:pPr>
      <w:ind w:left="283" w:right="0" w:firstLine="0"/>
      <w:spacing w:before="0" w:after="57"/>
    </w:pPr>
  </w:style>
  <w:style w:type="paragraph" w:styleId="863">
    <w:name w:val="toc 3"/>
    <w:basedOn w:val="804"/>
    <w:uiPriority w:val="39"/>
    <w:unhideWhenUsed/>
    <w:pPr>
      <w:ind w:left="567" w:right="0" w:firstLine="0"/>
      <w:spacing w:before="0" w:after="57"/>
    </w:pPr>
  </w:style>
  <w:style w:type="paragraph" w:styleId="864">
    <w:name w:val="toc 4"/>
    <w:basedOn w:val="804"/>
    <w:uiPriority w:val="39"/>
    <w:unhideWhenUsed/>
    <w:pPr>
      <w:ind w:left="850" w:right="0" w:firstLine="0"/>
      <w:spacing w:before="0" w:after="57"/>
    </w:pPr>
  </w:style>
  <w:style w:type="paragraph" w:styleId="865">
    <w:name w:val="toc 5"/>
    <w:basedOn w:val="804"/>
    <w:uiPriority w:val="39"/>
    <w:unhideWhenUsed/>
    <w:pPr>
      <w:ind w:left="1134" w:right="0" w:firstLine="0"/>
      <w:spacing w:before="0" w:after="57"/>
    </w:pPr>
  </w:style>
  <w:style w:type="paragraph" w:styleId="866">
    <w:name w:val="toc 6"/>
    <w:basedOn w:val="804"/>
    <w:uiPriority w:val="39"/>
    <w:unhideWhenUsed/>
    <w:pPr>
      <w:ind w:left="1417" w:right="0" w:firstLine="0"/>
      <w:spacing w:before="0" w:after="57"/>
    </w:pPr>
  </w:style>
  <w:style w:type="paragraph" w:styleId="867">
    <w:name w:val="toc 7"/>
    <w:basedOn w:val="804"/>
    <w:uiPriority w:val="39"/>
    <w:unhideWhenUsed/>
    <w:pPr>
      <w:ind w:left="1701" w:right="0" w:firstLine="0"/>
      <w:spacing w:before="0" w:after="57"/>
    </w:pPr>
  </w:style>
  <w:style w:type="paragraph" w:styleId="868">
    <w:name w:val="toc 8"/>
    <w:basedOn w:val="804"/>
    <w:uiPriority w:val="39"/>
    <w:unhideWhenUsed/>
    <w:pPr>
      <w:ind w:left="1984" w:right="0" w:firstLine="0"/>
      <w:spacing w:before="0" w:after="57"/>
    </w:pPr>
  </w:style>
  <w:style w:type="paragraph" w:styleId="869">
    <w:name w:val="toc 9"/>
    <w:basedOn w:val="804"/>
    <w:uiPriority w:val="39"/>
    <w:unhideWhenUsed/>
    <w:pPr>
      <w:ind w:left="2268" w:right="0" w:firstLine="0"/>
      <w:spacing w:before="0" w:after="57"/>
    </w:pPr>
  </w:style>
  <w:style w:type="paragraph" w:styleId="87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ru-RU" w:bidi="ar-SA"/>
    </w:rPr>
  </w:style>
  <w:style w:type="paragraph" w:styleId="871">
    <w:name w:val="table of figures"/>
    <w:basedOn w:val="804"/>
    <w:uiPriority w:val="99"/>
    <w:unhideWhenUsed/>
    <w:qFormat/>
    <w:pPr>
      <w:spacing w:before="0" w:after="0" w:afterAutospacing="0"/>
    </w:pPr>
  </w:style>
  <w:style w:type="paragraph" w:styleId="872" w:customStyle="1">
    <w:name w:val="Указатель1"/>
    <w:basedOn w:val="804"/>
    <w:qFormat/>
    <w:pPr>
      <w:suppressLineNumbers/>
    </w:pPr>
    <w:rPr>
      <w:rFonts w:ascii="PT Astra Serif" w:hAnsi="PT Astra Serif" w:cs="Noto Sans Devanagari"/>
    </w:rPr>
  </w:style>
  <w:style w:type="paragraph" w:styleId="873" w:customStyle="1">
    <w:name w:val="Колонтитул"/>
    <w:basedOn w:val="80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74">
    <w:name w:val="Header"/>
    <w:basedOn w:val="804"/>
    <w:rPr>
      <w:rFonts w:ascii="Calibri" w:hAnsi="Calibri" w:eastAsia="Calibri" w:cs="Calibri"/>
      <w:sz w:val="22"/>
      <w:szCs w:val="22"/>
    </w:rPr>
  </w:style>
  <w:style w:type="paragraph" w:styleId="875">
    <w:name w:val="Footer"/>
    <w:basedOn w:val="804"/>
  </w:style>
  <w:style w:type="paragraph" w:styleId="876">
    <w:name w:val="Balloon Text"/>
    <w:basedOn w:val="804"/>
    <w:qFormat/>
    <w:rPr>
      <w:rFonts w:ascii="Tahoma" w:hAnsi="Tahoma" w:eastAsia="Calibri" w:cs="Tahoma"/>
      <w:sz w:val="16"/>
      <w:szCs w:val="16"/>
    </w:rPr>
  </w:style>
  <w:style w:type="paragraph" w:styleId="877" w:customStyle="1">
    <w:name w:val="ConsPlusNormal"/>
    <w:qFormat/>
    <w:pPr>
      <w:ind w:firstLine="720"/>
      <w:jc w:val="left"/>
      <w:spacing w:before="0" w:after="0"/>
      <w:widowControl/>
    </w:pPr>
    <w:rPr>
      <w:rFonts w:ascii="Arial" w:hAnsi="Arial" w:eastAsia="NSimSun" w:cs="Arial"/>
      <w:color w:val="auto"/>
      <w:sz w:val="20"/>
      <w:szCs w:val="20"/>
      <w:lang w:val="ru-RU" w:eastAsia="zh-CN" w:bidi="ar-SA"/>
    </w:rPr>
  </w:style>
  <w:style w:type="paragraph" w:styleId="878">
    <w:name w:val="List Paragraph"/>
    <w:basedOn w:val="804"/>
    <w:qFormat/>
    <w:pPr>
      <w:contextualSpacing/>
      <w:ind w:left="720" w:firstLine="0"/>
      <w:spacing w:before="0" w:after="0"/>
    </w:pPr>
    <w:rPr>
      <w:szCs w:val="20"/>
    </w:rPr>
  </w:style>
  <w:style w:type="paragraph" w:styleId="879" w:customStyle="1">
    <w:name w:val="Текст1"/>
    <w:basedOn w:val="804"/>
    <w:qFormat/>
    <w:rPr>
      <w:rFonts w:ascii="Consolas" w:hAnsi="Consolas" w:eastAsia="Calibri" w:cs="Consolas"/>
      <w:sz w:val="21"/>
      <w:szCs w:val="21"/>
    </w:rPr>
  </w:style>
  <w:style w:type="paragraph" w:styleId="880" w:customStyle="1">
    <w:name w:val="paragraph scxw163741632 bcx0"/>
    <w:basedOn w:val="804"/>
    <w:qFormat/>
    <w:pPr>
      <w:spacing w:before="280" w:after="280"/>
    </w:pPr>
  </w:style>
  <w:style w:type="paragraph" w:styleId="881" w:customStyle="1">
    <w:name w:val="Style2"/>
    <w:qFormat/>
    <w:pPr>
      <w:ind w:left="0" w:right="0" w:firstLine="704"/>
      <w:jc w:val="both"/>
      <w:keepLines w:val="0"/>
      <w:keepNext w:val="0"/>
      <w:pageBreakBefore w:val="0"/>
      <w:spacing w:before="0" w:beforeAutospacing="0" w:after="0" w:afterAutospacing="0" w:line="311" w:lineRule="exact"/>
      <w:shd w:val="nil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882" w:default="1">
    <w:name w:val="No List"/>
    <w:uiPriority w:val="99"/>
    <w:semiHidden/>
    <w:unhideWhenUsed/>
    <w:qFormat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16</cp:revision>
  <dcterms:created xsi:type="dcterms:W3CDTF">2024-12-18T12:15:00Z</dcterms:created>
  <dcterms:modified xsi:type="dcterms:W3CDTF">2025-02-19T07:51:28Z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