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Необходимость уточнения границ земельного участка при оформлении наследства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1 марта 2025 года вступил в силу Федеральный закон от 26.12.2024 № 487-ФЗ, которым был изменен порядок оформления прав на земельные участки и расположенные на них здания при отсутствии в Едином государственном реестре недвижимости (ЕГРН) сведений о местоп</w:t>
      </w:r>
      <w:r>
        <w:rPr>
          <w:rFonts w:ascii="Segoe UI" w:hAnsi="Segoe UI"/>
          <w:sz w:val="24"/>
          <w:szCs w:val="24"/>
          <w14:ligatures w14:val="none"/>
        </w:rPr>
        <w:t xml:space="preserve">оложении границ земельных участков.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 указанной даты осуществление кадастрового учета и (или) регистрации прав приостанавливается в случае, если: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отсутствуют сведения о местоположении границ земельного участка, являющегося предметом договора, на основании которого осуществляется государственная регистрация прав;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отсутствуют сведения о местоположении границ земельного участка, на котором расположены здание, сооружение, объект незавершенного строительства (за исключением линейных объектов), для осуществления кадастрового учета которых и (или) регистрации прав на кото</w:t>
      </w:r>
      <w:r>
        <w:rPr>
          <w:rFonts w:ascii="Segoe UI" w:hAnsi="Segoe UI"/>
          <w:sz w:val="24"/>
          <w:szCs w:val="24"/>
          <w14:ligatures w14:val="none"/>
        </w:rPr>
        <w:t xml:space="preserve">рые подано заявление (кроме случаев, если заявление подано в связи с прекращением существования здания, сооружения, объекта незавершенного строительства).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случае представления заявлений о государственной регистрации прав на основании свидетельства о праве на наследство в отношении зданий, сооружений, объектов незавершенного строительства, расположенных на земельных участках, сведения о местоположении границ</w:t>
      </w:r>
      <w:r>
        <w:rPr>
          <w:rFonts w:ascii="Segoe UI" w:hAnsi="Segoe UI"/>
          <w:sz w:val="24"/>
          <w:szCs w:val="24"/>
          <w14:ligatures w14:val="none"/>
        </w:rPr>
        <w:t xml:space="preserve"> которых в ЕГРН отсутствуют, осуществление учетно-регистрационных действий будет приостановлено.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При этом, в случае подачи заявлений о государственной регистрации права на земельные участки, сведения о местоположении границ которых в ЕГРН отсутствуют, на основании свидетельства о праве на наследство, оснований для приостановления осуществления регистра</w:t>
      </w:r>
      <w:r>
        <w:rPr>
          <w:rFonts w:ascii="Segoe UI" w:hAnsi="Segoe UI"/>
          <w:sz w:val="24"/>
          <w:szCs w:val="24"/>
          <w14:ligatures w14:val="none"/>
        </w:rPr>
        <w:t xml:space="preserve">ционных действий не имеется, поскольку в данном случае права возникают не на основании договора.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Таким образом, если к наследнику перешло право собственности и на земельный участок, и на расположенное на нем здание, сооружение, объект незавершенный строительством, и при этом границы земельного участка не установлены в соответствии с требованиями действ</w:t>
      </w:r>
      <w:r>
        <w:rPr>
          <w:rFonts w:ascii="Segoe UI" w:hAnsi="Segoe UI"/>
          <w:sz w:val="24"/>
          <w:szCs w:val="24"/>
          <w14:ligatures w14:val="none"/>
        </w:rPr>
        <w:t xml:space="preserve">ующего законодательства, для осуществления государственная регистрация прав на здание, сооружение, объект незавершенный строительством необходимо будет уточнить местоположение границ земельного участка.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«Проведение работ по уточнению сведений о границах земельных участков не является обязательным для самого процесса оформления наследственных прав и получения свидетельства о праве на наследство, однако необходимо для регистрации прав на расположенные на так</w:t>
      </w:r>
      <w:r>
        <w:rPr>
          <w:rFonts w:ascii="Segoe UI" w:hAnsi="Segoe UI"/>
          <w:sz w:val="24"/>
          <w:szCs w:val="24"/>
          <w14:ligatures w14:val="none"/>
        </w:rPr>
        <w:t xml:space="preserve">их земельных участках объекты недвижимости. Своевременное выполнение кадастровых работ в отношении земельного участка позволяет избежать конфликтов с владельцами смежных земельных участков, проблем, связанных со строительством новых объектов, сложностей с о</w:t>
      </w:r>
      <w:r>
        <w:rPr>
          <w:rFonts w:ascii="Segoe UI" w:hAnsi="Segoe UI"/>
          <w:sz w:val="24"/>
          <w:szCs w:val="24"/>
          <w14:ligatures w14:val="none"/>
        </w:rPr>
        <w:t xml:space="preserve">формлением наследственных прав и дальнейшим отчуждением участка и расположенных на нем объектов» - отмечает заместитель руководителя Управления Росреестра по Республике Карелия Татьяна Николаевна Полякова.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54</cp:revision>
  <dcterms:created xsi:type="dcterms:W3CDTF">2023-06-13T09:29:00Z</dcterms:created>
  <dcterms:modified xsi:type="dcterms:W3CDTF">2025-04-11T07:47:06Z</dcterms:modified>
</cp:coreProperties>
</file>