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Представители Карельского Росреестра приняли участие в семинаре "Школа фермера"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spacing w:line="360" w:lineRule="auto"/>
        <w:ind w:firstLine="567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567"/>
        <w:jc w:val="both"/>
        <w:rPr>
          <w:rFonts w:ascii="Segoe UI" w:hAnsi="Segoe UI"/>
          <w:sz w:val="24"/>
          <w:szCs w:val="24"/>
        </w:rPr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  <w:t xml:space="preserve">30.04.2025 представители Карельского Росреестра приняли участие в традиционном образовательном семинаре "Школа фермера", организованном Министерством имущественных и земельных отношений Республики Карелия. Данное мероприятие направлено на поддержку и разви</w:t>
      </w:r>
      <w:r>
        <w:rPr>
          <w:rFonts w:ascii="Segoe UI" w:hAnsi="Segoe UI"/>
          <w:sz w:val="24"/>
          <w:szCs w:val="24"/>
        </w:rPr>
        <w:t xml:space="preserve">тие агропромышленного комплекса региона, а также на обучение начинающих и действующих фермеров.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widowControl w:val="false"/>
        <w:suppressLineNumbers w:val="false"/>
        <w:spacing w:line="360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В ходе выступления специалисты ведомства рассказали участникам об основных изменениях в законодательство, вступивших в силу с 01.03.2025, непосредственно связа</w:t>
      </w:r>
      <w:r>
        <w:rPr>
          <w:rFonts w:ascii="Segoe UI" w:hAnsi="Segoe UI"/>
          <w:sz w:val="24"/>
          <w:szCs w:val="24"/>
        </w:rPr>
        <w:t xml:space="preserve">нных с осуществлением федерального государственного земельного контроля (надзора).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В ходе мероприятия были подробно рассмотрены примеры из практики и даны ответы на вопросы участников, касающиеся конкретных ситуаций, возникающих в их хозяйственной деятель</w:t>
      </w:r>
      <w:r>
        <w:rPr>
          <w:rFonts w:ascii="Segoe UI" w:hAnsi="Segoe UI"/>
          <w:sz w:val="24"/>
          <w:szCs w:val="24"/>
        </w:rPr>
        <w:t xml:space="preserve">ности.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suppressLineNumbers w:val="false"/>
        <w:spacing w:line="360" w:lineRule="auto"/>
        <w:ind w:firstLine="567"/>
        <w:jc w:val="both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"Участие в данном проекте позволяет напрямую взаимодействовать с представителями агропромышленного комплекса, повышать их правовую грамотность и способствовать развитию сельскохозяйственного производства в республике", - отметил заместитель руководит</w:t>
      </w:r>
      <w:r>
        <w:rPr>
          <w:rFonts w:ascii="Segoe UI" w:hAnsi="Segoe UI"/>
          <w:sz w:val="24"/>
          <w:szCs w:val="24"/>
        </w:rPr>
        <w:t xml:space="preserve">еля Карельского Росреестра Владимир Карвонен.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widowControl w:val="false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135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right="720" w:lef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afterAutospacing="1" w:before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afterAutospacing="1" w:before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ind w:left="720"/>
      <w:contextualSpacing w:val="true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leader="none" w:pos="4677"/>
        <w:tab w:val="right" w:leader="none" w:pos="9355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57</cp:revision>
  <dcterms:created xsi:type="dcterms:W3CDTF">2023-06-13T09:29:00Z</dcterms:created>
  <dcterms:modified xsi:type="dcterms:W3CDTF">2025-04-30T10:48:51Z</dcterms:modified>
</cp:coreProperties>
</file>