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82"/>
        <w:ind w:firstLine="284"/>
        <w:jc w:val="center"/>
        <w:spacing w:after="240" w:line="300" w:lineRule="auto"/>
        <w:widowControl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Преимущества получения государственных услуг Росреестра в электронном формате</w:t>
      </w:r>
      <w:r>
        <w:rPr>
          <w:rFonts w:ascii="Segoe UI" w:hAnsi="Segoe UI" w:cs="Segoe UI"/>
          <w:b/>
          <w:sz w:val="32"/>
          <w:szCs w:val="32"/>
        </w:rPr>
      </w:r>
    </w:p>
    <w:p>
      <w:pPr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eastAsia="Segoe UI" w:cs="Segoe UI"/>
        </w:rPr>
        <w:outlineLvl w:val="0"/>
      </w:pPr>
      <w:r>
        <w:rPr>
          <w:rFonts w:ascii="Segoe UI" w:hAnsi="Segoe UI" w:eastAsia="Segoe UI" w:cs="Segoe UI"/>
        </w:rPr>
        <w:t xml:space="preserve">Официальный сайт Росреестра (</w:t>
      </w:r>
      <w:r>
        <w:rPr>
          <w:rFonts w:ascii="Segoe UI" w:hAnsi="Segoe UI" w:eastAsia="Segoe UI" w:cs="Segoe UI"/>
        </w:rPr>
        <w:t xml:space="preserve">https</w:t>
      </w:r>
      <w:r>
        <w:rPr>
          <w:rFonts w:ascii="Segoe UI" w:hAnsi="Segoe UI" w:eastAsia="Segoe UI" w:cs="Segoe UI"/>
        </w:rPr>
        <w:t xml:space="preserve">://rosreestr.gov.ru) позволяет получать государственные услуги, связанные с недвижимостью, в онлайн-формате. Сервисы, расположенные по иным электронным адресам, являются сайтами двойниками сайта Росреестра.</w:t>
      </w:r>
      <w:r>
        <w:rPr>
          <w:rFonts w:ascii="Segoe UI" w:hAnsi="Segoe UI" w:eastAsia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eastAsia="Segoe UI" w:cs="Segoe UI"/>
        </w:rPr>
        <w:outlineLvl w:val="0"/>
      </w:pPr>
      <w:r>
        <w:rPr>
          <w:rFonts w:ascii="Segoe UI" w:hAnsi="Segoe UI" w:eastAsia="Segoe UI" w:cs="Segoe UI"/>
        </w:rPr>
        <w:t xml:space="preserve">Открытая часть сайта Росреестра позволяет </w:t>
      </w:r>
      <w:r>
        <w:rPr>
          <w:rFonts w:ascii="Segoe UI" w:hAnsi="Segoe UI" w:eastAsia="Segoe UI" w:cs="Segoe UI"/>
        </w:rPr>
        <w:t xml:space="preserve">воспользоваться следующими</w:t>
      </w:r>
      <w:r>
        <w:rPr>
          <w:rFonts w:ascii="Segoe UI" w:hAnsi="Segoe UI" w:eastAsia="Segoe UI" w:cs="Segoe UI"/>
        </w:rPr>
        <w:t xml:space="preserve"> сервисами: например, публичная кадастровая карта (</w:t>
      </w:r>
      <w:r>
        <w:rPr>
          <w:rFonts w:ascii="Segoe UI" w:hAnsi="Segoe UI" w:eastAsia="Segoe UI" w:cs="Segoe UI"/>
        </w:rPr>
        <w:t xml:space="preserve">https</w:t>
      </w:r>
      <w:r>
        <w:rPr>
          <w:rFonts w:ascii="Segoe UI" w:hAnsi="Segoe UI" w:eastAsia="Segoe UI" w:cs="Segoe UI"/>
        </w:rPr>
        <w:t xml:space="preserve">://nspd.gov.ru/</w:t>
      </w:r>
      <w:r>
        <w:rPr>
          <w:rFonts w:ascii="Segoe UI" w:hAnsi="Segoe UI" w:eastAsia="Segoe UI" w:cs="Segoe UI"/>
        </w:rPr>
        <w:t xml:space="preserve">map</w:t>
      </w:r>
      <w:r>
        <w:rPr>
          <w:rFonts w:ascii="Segoe UI" w:hAnsi="Segoe UI" w:eastAsia="Segoe UI" w:cs="Segoe UI"/>
        </w:rPr>
        <w:t xml:space="preserve">), реестр кадастровых инженеров, фонд данных государственной кадастровой оценки, получение справочной информации по объектам недвижимости в режиме онлайн и другими полезными инструментами.</w:t>
      </w:r>
      <w:r>
        <w:rPr>
          <w:rFonts w:ascii="Segoe UI" w:hAnsi="Segoe UI" w:eastAsia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eastAsia="Segoe UI" w:cs="Segoe UI"/>
        </w:rPr>
        <w:outlineLvl w:val="0"/>
      </w:pPr>
      <w:r>
        <w:rPr>
          <w:rFonts w:ascii="Segoe UI" w:hAnsi="Segoe UI" w:eastAsia="Segoe UI" w:cs="Segoe UI"/>
        </w:rPr>
        <w:t xml:space="preserve">Если у вас есть подтвержденная учетная запись на </w:t>
      </w:r>
      <w:r>
        <w:rPr>
          <w:rFonts w:ascii="Segoe UI" w:hAnsi="Segoe UI" w:eastAsia="Segoe UI" w:cs="Segoe UI"/>
        </w:rPr>
        <w:t xml:space="preserve">Е</w:t>
      </w:r>
      <w:r>
        <w:rPr>
          <w:rFonts w:ascii="Segoe UI" w:hAnsi="Segoe UI" w:eastAsia="Segoe UI" w:cs="Segoe UI"/>
        </w:rPr>
        <w:t xml:space="preserve">дином портале </w:t>
      </w:r>
      <w:r>
        <w:rPr>
          <w:rFonts w:ascii="Segoe UI" w:hAnsi="Segoe UI" w:eastAsia="Segoe UI" w:cs="Segoe UI"/>
        </w:rPr>
        <w:t xml:space="preserve">г</w:t>
      </w:r>
      <w:r>
        <w:rPr>
          <w:rFonts w:ascii="Segoe UI" w:hAnsi="Segoe UI" w:eastAsia="Segoe UI" w:cs="Segoe UI"/>
        </w:rPr>
        <w:t xml:space="preserve">осударственных услуг Российской Федерации (</w:t>
      </w:r>
      <w:r>
        <w:rPr>
          <w:rFonts w:ascii="Segoe UI" w:hAnsi="Segoe UI" w:eastAsia="Segoe UI" w:cs="Segoe UI"/>
        </w:rPr>
        <w:t xml:space="preserve">https</w:t>
      </w:r>
      <w:r>
        <w:rPr>
          <w:rFonts w:ascii="Segoe UI" w:hAnsi="Segoe UI" w:eastAsia="Segoe UI" w:cs="Segoe UI"/>
        </w:rPr>
        <w:t xml:space="preserve">://www.gosuslugi.ru), вы можете воспользоваться следующими возможностями личного кабинета собственника недвижимости на сайте Росреестра (https://lk.rosreestr.ru):</w:t>
      </w:r>
      <w:r>
        <w:rPr>
          <w:rFonts w:ascii="Segoe UI" w:hAnsi="Segoe UI" w:eastAsia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Segoe UI" w:cs="Segoe UI"/>
        </w:rPr>
        <w:t xml:space="preserve">–</w:t>
      </w:r>
      <w:r>
        <w:rPr>
          <w:rFonts w:ascii="Segoe UI" w:hAnsi="Segoe UI" w:eastAsia="Segoe UI" w:cs="Segoe UI"/>
        </w:rPr>
        <w:tab/>
        <w:t xml:space="preserve">подача заявления об исправлении ошибки;</w:t>
      </w:r>
      <w:r>
        <w:rPr>
          <w:rFonts w:ascii="Segoe UI" w:hAnsi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Segoe UI" w:cs="Segoe UI"/>
        </w:rPr>
        <w:t xml:space="preserve">–</w:t>
      </w:r>
      <w:r>
        <w:rPr>
          <w:rFonts w:ascii="Segoe UI" w:hAnsi="Segoe UI" w:eastAsia="Segoe UI" w:cs="Segoe UI"/>
        </w:rPr>
        <w:tab/>
        <w:t xml:space="preserve">просмотр выписки из Единого государственного реестра недвижимости</w:t>
      </w:r>
      <w:r>
        <w:rPr>
          <w:rFonts w:ascii="Segoe UI" w:hAnsi="Segoe UI" w:eastAsia="Segoe UI" w:cs="Segoe UI"/>
        </w:rPr>
        <w:t xml:space="preserve"> (ЕГРН)</w:t>
      </w:r>
      <w:r>
        <w:rPr>
          <w:rFonts w:ascii="Segoe UI" w:hAnsi="Segoe UI" w:eastAsia="Segoe UI" w:cs="Segoe UI"/>
        </w:rPr>
        <w:t xml:space="preserve">, полученной в электронном формате, в виде печатной версии и проверить правильность электронной подписи, удостоверяющей этот документ, при условии, что размер файла не превышает 20Мб;</w:t>
      </w:r>
      <w:r>
        <w:rPr>
          <w:rFonts w:ascii="Segoe UI" w:hAnsi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Segoe UI" w:cs="Segoe UI"/>
        </w:rPr>
        <w:t xml:space="preserve">–</w:t>
      </w:r>
      <w:r>
        <w:rPr>
          <w:rFonts w:ascii="Segoe UI" w:hAnsi="Segoe UI" w:eastAsia="Segoe UI" w:cs="Segoe UI"/>
        </w:rPr>
        <w:tab/>
        <w:t xml:space="preserve">проверка статуса исполнения запроса (заявления);</w:t>
      </w:r>
      <w:r>
        <w:rPr>
          <w:rFonts w:ascii="Segoe UI" w:hAnsi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eastAsia="Segoe UI" w:cs="Segoe UI"/>
        </w:rPr>
        <w:outlineLvl w:val="0"/>
      </w:pPr>
      <w:r>
        <w:rPr>
          <w:rFonts w:ascii="Segoe UI" w:hAnsi="Segoe UI" w:eastAsia="Segoe UI" w:cs="Segoe UI"/>
        </w:rPr>
        <w:t xml:space="preserve">–</w:t>
      </w:r>
      <w:r>
        <w:rPr>
          <w:rFonts w:ascii="Segoe UI" w:hAnsi="Segoe UI" w:eastAsia="Segoe UI" w:cs="Segoe UI"/>
        </w:rPr>
        <w:tab/>
        <w:t xml:space="preserve">получение сведений из </w:t>
      </w:r>
      <w:r>
        <w:rPr>
          <w:rFonts w:ascii="Segoe UI" w:hAnsi="Segoe UI" w:eastAsia="Segoe UI" w:cs="Segoe UI"/>
        </w:rPr>
        <w:t xml:space="preserve">ЕГРН </w:t>
      </w:r>
      <w:r>
        <w:rPr>
          <w:rFonts w:ascii="Segoe UI" w:hAnsi="Segoe UI" w:eastAsia="Segoe UI" w:cs="Segoe UI"/>
        </w:rPr>
        <w:t xml:space="preserve">в виде выписки для юридических лиц.</w:t>
      </w:r>
      <w:r>
        <w:rPr>
          <w:rFonts w:ascii="Segoe UI" w:hAnsi="Segoe UI" w:eastAsia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Segoe UI" w:cs="Segoe UI"/>
        </w:rPr>
        <w:t xml:space="preserve">Для физических лиц порядка 11 видов выписок из Единого государственного реестра недвижимости доступны для получения на портале Государственных услуг Российской Федерации. Наиболее популярными являются:</w:t>
      </w:r>
      <w:r>
        <w:rPr>
          <w:rFonts w:ascii="Segoe UI" w:hAnsi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Segoe UI" w:cs="Segoe UI"/>
        </w:rPr>
        <w:t xml:space="preserve">–</w:t>
      </w:r>
      <w:r>
        <w:rPr>
          <w:rFonts w:ascii="Segoe UI" w:hAnsi="Segoe UI" w:eastAsia="Segoe UI" w:cs="Segoe UI"/>
        </w:rPr>
        <w:tab/>
        <w:t xml:space="preserve">выписка об основных характеристиках и зарегистрированных правах на объект недвижимости;</w:t>
      </w:r>
      <w:r>
        <w:rPr>
          <w:rFonts w:ascii="Segoe UI" w:hAnsi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Segoe UI" w:cs="Segoe UI"/>
        </w:rPr>
        <w:t xml:space="preserve">–</w:t>
      </w:r>
      <w:r>
        <w:rPr>
          <w:rFonts w:ascii="Segoe UI" w:hAnsi="Segoe UI" w:eastAsia="Segoe UI" w:cs="Segoe UI"/>
        </w:rPr>
        <w:tab/>
        <w:t xml:space="preserve">выписка об объекте недвижимости;</w:t>
      </w:r>
      <w:r>
        <w:rPr>
          <w:rFonts w:ascii="Segoe UI" w:hAnsi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eastAsia="Segoe UI" w:cs="Segoe UI"/>
        </w:rPr>
        <w:outlineLvl w:val="0"/>
      </w:pPr>
      <w:r>
        <w:rPr>
          <w:rFonts w:ascii="Segoe UI" w:hAnsi="Segoe UI" w:eastAsia="Segoe UI" w:cs="Segoe UI"/>
        </w:rPr>
        <w:t xml:space="preserve">–</w:t>
      </w:r>
      <w:r>
        <w:rPr>
          <w:rFonts w:ascii="Segoe UI" w:hAnsi="Segoe UI" w:eastAsia="Segoe UI" w:cs="Segoe UI"/>
        </w:rPr>
        <w:tab/>
        <w:t xml:space="preserve">выписка о переходе прав на объект недвижимости.</w:t>
      </w:r>
      <w:r>
        <w:rPr>
          <w:rFonts w:ascii="Segoe UI" w:hAnsi="Segoe UI" w:eastAsia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eastAsia="Segoe UI" w:cs="Segoe UI"/>
        </w:rPr>
        <w:outlineLvl w:val="0"/>
      </w:pPr>
      <w:r>
        <w:rPr>
          <w:rFonts w:ascii="Segoe UI" w:hAnsi="Segoe UI" w:eastAsia="Segoe UI" w:cs="Segoe UI"/>
        </w:rPr>
        <w:t xml:space="preserve">Результат поступает в личный кабинет на портале Государственных услуг в виде электронного документа, заверенного усиленной квалифицированной подписью органа регистрации прав. Такая выписка является равнозначной бумажной версии, заверенной должностным лицом</w:t>
      </w:r>
      <w:r>
        <w:rPr>
          <w:rFonts w:ascii="Segoe UI" w:hAnsi="Segoe UI" w:eastAsia="Segoe UI" w:cs="Segoe UI"/>
        </w:rPr>
        <w:t xml:space="preserve"> регионального</w:t>
      </w:r>
      <w:r>
        <w:rPr>
          <w:rFonts w:ascii="Segoe UI" w:hAnsi="Segoe UI" w:eastAsia="Segoe UI" w:cs="Segoe UI"/>
        </w:rPr>
        <w:t xml:space="preserve"> Роскадастра и печатью органа.</w:t>
      </w:r>
      <w:r>
        <w:rPr>
          <w:rFonts w:ascii="Segoe UI" w:hAnsi="Segoe UI" w:eastAsia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eastAsia="Segoe UI" w:cs="Segoe UI"/>
        </w:rPr>
        <w:outlineLvl w:val="0"/>
      </w:pPr>
      <w:r>
        <w:rPr>
          <w:rFonts w:ascii="Segoe UI" w:hAnsi="Segoe UI" w:eastAsia="Segoe UI" w:cs="Segoe UI"/>
        </w:rPr>
        <w:t xml:space="preserve">Главное преимущество подачи документов в электронном виде заключается в возможности получить государственную услугу круглосуточно, не покидая своего дома.</w:t>
      </w:r>
      <w:r>
        <w:rPr>
          <w:rFonts w:ascii="Segoe UI" w:hAnsi="Segoe UI" w:eastAsia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Segoe UI" w:cs="Segoe UI"/>
        </w:rPr>
        <w:t xml:space="preserve">Срок оказания государственной услуги в основном уменьшается как минимум на два рабочих дня по сравнению с подачей документов через МФЦ.</w:t>
      </w:r>
      <w:r>
        <w:rPr>
          <w:rFonts w:ascii="Segoe UI" w:hAnsi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right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ind w:firstLine="567"/>
        <w:jc w:val="right"/>
        <w:shd w:val="clear" w:color="auto" w:fill="ffffff"/>
        <w:rPr>
          <w:rStyle w:val="846"/>
          <w:rFonts w:ascii="Segoe UI" w:hAnsi="Segoe UI" w:cs="Segoe UI"/>
          <w:color w:val="2a5885"/>
          <w:shd w:val="clear" w:color="auto" w:fill="ffffff"/>
        </w:rPr>
        <w:outlineLvl w:val="0"/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Style w:val="846"/>
          <w:rFonts w:ascii="Segoe UI" w:hAnsi="Segoe UI" w:cs="Segoe UI"/>
          <w:color w:val="2a5885"/>
          <w:shd w:val="clear" w:color="auto" w:fill="ffffff"/>
        </w:rPr>
      </w:r>
    </w:p>
    <w:p>
      <w:pPr>
        <w:ind w:firstLine="567"/>
        <w:jc w:val="right"/>
        <w:spacing w:line="276" w:lineRule="auto"/>
        <w:shd w:val="clear" w:color="auto" w:fill="ffffff"/>
        <w:outlineLvl w:val="0"/>
      </w:pPr>
      <w:r>
        <w:rPr>
          <w:rStyle w:val="846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/>
    </w:p>
    <w:p>
      <w:pPr>
        <w:pStyle w:val="878"/>
        <w:ind w:firstLine="0"/>
        <w:jc w:val="both"/>
        <w:pBdr>
          <w:bottom w:val="single" w:color="000000" w:sz="12" w:space="1"/>
        </w:pBdr>
      </w:pPr>
      <w:r/>
      <w:r/>
    </w:p>
    <w:p>
      <w:pPr>
        <w:jc w:val="both"/>
        <w:spacing w:line="360" w:lineRule="auto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spacing w:line="360" w:lineRule="auto"/>
        <w:shd w:val="clear" w:color="auto" w:fill="ffffff"/>
        <w:rPr>
          <w:rFonts w:ascii="Segoe UI" w:hAnsi="Segoe U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cs="Segoe UI"/>
          <w:sz w:val="18"/>
          <w:szCs w:val="18"/>
        </w:rPr>
      </w:r>
    </w:p>
    <w:p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sz w:val="18"/>
          <w:szCs w:val="18"/>
        </w:rPr>
      </w:r>
    </w:p>
    <w:p>
      <w:pPr>
        <w:spacing w:line="360" w:lineRule="auto"/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/>
    </w:p>
    <w:sectPr>
      <w:headerReference w:type="default" r:id="rId8"/>
      <w:footnotePr/>
      <w:endnotePr/>
      <w:type w:val="nextPage"/>
      <w:pgSz w:w="11906" w:h="16838" w:orient="portrait"/>
      <w:pgMar w:top="341" w:right="707" w:bottom="284" w:left="993" w:header="284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Noto Sans Devanagari">
    <w:panose1 w:val="020B0502040504020204"/>
  </w:font>
  <w:font w:name="Consolas">
    <w:panose1 w:val="020B0606020202030204"/>
  </w:font>
  <w:font w:name="Tahoma">
    <w:panose1 w:val="020B0604030504040204"/>
  </w:font>
  <w:font w:name="Wingdings">
    <w:panose1 w:val="05010000000000000000"/>
  </w:font>
  <w:font w:name="PT Astra Serif">
    <w:panose1 w:val="020A0603040505020204"/>
  </w:font>
  <w:font w:name="Arial">
    <w:panose1 w:val="020B0604020202020204"/>
  </w:font>
  <w:font w:name="NSimSun">
    <w:panose1 w:val="02000506000000020000"/>
  </w:font>
  <w:font w:name="Mangal">
    <w:panose1 w:val="02040503050306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21" t="-138" r="-21" b="-138"/>
                      <a:stretch/>
                    </pic:blipFill>
                    <pic:spPr bwMode="auto">
                      <a:xfrm>
                        <a:off x="0" y="0"/>
                        <a:ext cx="2543175" cy="390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25pt;height:30.7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 w:default="1">
    <w:name w:val="Normal"/>
    <w:qFormat/>
    <w:rPr>
      <w:sz w:val="24"/>
      <w:szCs w:val="24"/>
      <w:lang w:eastAsia="zh-CN"/>
    </w:rPr>
  </w:style>
  <w:style w:type="paragraph" w:styleId="675">
    <w:name w:val="Heading 1"/>
    <w:basedOn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6">
    <w:name w:val="Heading 2"/>
    <w:basedOn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0">
    <w:name w:val="Heading 6"/>
    <w:basedOn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table" w:styleId="687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character" w:styleId="814">
    <w:name w:val="footnote reference"/>
    <w:basedOn w:val="684"/>
    <w:uiPriority w:val="99"/>
    <w:unhideWhenUsed/>
    <w:rPr>
      <w:vertAlign w:val="superscript"/>
    </w:rPr>
  </w:style>
  <w:style w:type="character" w:styleId="815">
    <w:name w:val="endnote reference"/>
    <w:basedOn w:val="684"/>
    <w:uiPriority w:val="99"/>
    <w:semiHidden/>
    <w:unhideWhenUsed/>
    <w:rPr>
      <w:vertAlign w:val="superscript"/>
    </w:rPr>
  </w:style>
  <w:style w:type="character" w:styleId="816" w:customStyle="1">
    <w:name w:val="Heading 1 Char"/>
    <w:basedOn w:val="684"/>
    <w:uiPriority w:val="9"/>
    <w:qFormat/>
    <w:rPr>
      <w:rFonts w:ascii="Arial" w:hAnsi="Arial" w:eastAsia="Arial" w:cs="Arial"/>
      <w:sz w:val="40"/>
      <w:szCs w:val="40"/>
    </w:rPr>
  </w:style>
  <w:style w:type="character" w:styleId="817" w:customStyle="1">
    <w:name w:val="Heading 2 Char"/>
    <w:basedOn w:val="684"/>
    <w:uiPriority w:val="9"/>
    <w:qFormat/>
    <w:rPr>
      <w:rFonts w:ascii="Arial" w:hAnsi="Arial" w:eastAsia="Arial" w:cs="Arial"/>
      <w:sz w:val="34"/>
    </w:rPr>
  </w:style>
  <w:style w:type="character" w:styleId="818" w:customStyle="1">
    <w:name w:val="Heading 3 Char"/>
    <w:basedOn w:val="684"/>
    <w:uiPriority w:val="9"/>
    <w:qFormat/>
    <w:rPr>
      <w:rFonts w:ascii="Arial" w:hAnsi="Arial" w:eastAsia="Arial" w:cs="Arial"/>
      <w:sz w:val="30"/>
      <w:szCs w:val="30"/>
    </w:rPr>
  </w:style>
  <w:style w:type="character" w:styleId="819" w:customStyle="1">
    <w:name w:val="Heading 4 Char"/>
    <w:basedOn w:val="68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20" w:customStyle="1">
    <w:name w:val="Heading 5 Char"/>
    <w:basedOn w:val="68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1" w:customStyle="1">
    <w:name w:val="Heading 6 Char"/>
    <w:basedOn w:val="68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2" w:customStyle="1">
    <w:name w:val="Heading 7 Char"/>
    <w:basedOn w:val="68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3" w:customStyle="1">
    <w:name w:val="Heading 8 Char"/>
    <w:basedOn w:val="68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4" w:customStyle="1">
    <w:name w:val="Heading 9 Char"/>
    <w:basedOn w:val="68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5" w:customStyle="1">
    <w:name w:val="Title Char"/>
    <w:basedOn w:val="684"/>
    <w:uiPriority w:val="10"/>
    <w:qFormat/>
    <w:rPr>
      <w:sz w:val="48"/>
      <w:szCs w:val="48"/>
    </w:rPr>
  </w:style>
  <w:style w:type="character" w:styleId="826" w:customStyle="1">
    <w:name w:val="Subtitle Char"/>
    <w:basedOn w:val="684"/>
    <w:uiPriority w:val="11"/>
    <w:qFormat/>
    <w:rPr>
      <w:sz w:val="24"/>
      <w:szCs w:val="24"/>
    </w:rPr>
  </w:style>
  <w:style w:type="character" w:styleId="827" w:customStyle="1">
    <w:name w:val="Quote Char"/>
    <w:uiPriority w:val="29"/>
    <w:qFormat/>
    <w:rPr>
      <w:i/>
    </w:rPr>
  </w:style>
  <w:style w:type="character" w:styleId="828" w:customStyle="1">
    <w:name w:val="Intense Quote Char"/>
    <w:uiPriority w:val="30"/>
    <w:qFormat/>
    <w:rPr>
      <w:i/>
    </w:rPr>
  </w:style>
  <w:style w:type="character" w:styleId="829" w:customStyle="1">
    <w:name w:val="Header Char"/>
    <w:basedOn w:val="684"/>
    <w:uiPriority w:val="99"/>
    <w:qFormat/>
  </w:style>
  <w:style w:type="character" w:styleId="830" w:customStyle="1">
    <w:name w:val="Footer Char"/>
    <w:basedOn w:val="684"/>
    <w:uiPriority w:val="99"/>
    <w:qFormat/>
  </w:style>
  <w:style w:type="character" w:styleId="831" w:customStyle="1">
    <w:name w:val="Caption Char"/>
    <w:uiPriority w:val="99"/>
    <w:qFormat/>
  </w:style>
  <w:style w:type="character" w:styleId="832" w:customStyle="1">
    <w:name w:val="Footnote Text Char"/>
    <w:uiPriority w:val="99"/>
    <w:qFormat/>
    <w:rPr>
      <w:sz w:val="18"/>
    </w:rPr>
  </w:style>
  <w:style w:type="character" w:styleId="833" w:customStyle="1">
    <w:name w:val="Привязка сноски"/>
    <w:rPr>
      <w:vertAlign w:val="superscript"/>
    </w:rPr>
  </w:style>
  <w:style w:type="character" w:styleId="834" w:customStyle="1">
    <w:name w:val="Footnote Characters"/>
    <w:uiPriority w:val="99"/>
    <w:unhideWhenUsed/>
    <w:qFormat/>
    <w:rPr>
      <w:vertAlign w:val="superscript"/>
    </w:rPr>
  </w:style>
  <w:style w:type="character" w:styleId="835" w:customStyle="1">
    <w:name w:val="Endnote Text Char"/>
    <w:uiPriority w:val="99"/>
    <w:qFormat/>
    <w:rPr>
      <w:sz w:val="20"/>
    </w:rPr>
  </w:style>
  <w:style w:type="character" w:styleId="836" w:customStyle="1">
    <w:name w:val="Привязка концевой сноски"/>
    <w:rPr>
      <w:vertAlign w:val="superscript"/>
    </w:rPr>
  </w:style>
  <w:style w:type="character" w:styleId="837" w:customStyle="1">
    <w:name w:val="Endnote Characters"/>
    <w:uiPriority w:val="99"/>
    <w:semiHidden/>
    <w:unhideWhenUsed/>
    <w:qFormat/>
    <w:rPr>
      <w:vertAlign w:val="superscript"/>
    </w:rPr>
  </w:style>
  <w:style w:type="character" w:styleId="838" w:customStyle="1">
    <w:name w:val="WW8Num1z0"/>
    <w:qFormat/>
    <w:rPr>
      <w:rFonts w:ascii="Wingdings" w:hAnsi="Wingdings" w:cs="Wingdings"/>
      <w:sz w:val="23"/>
      <w:szCs w:val="23"/>
    </w:rPr>
  </w:style>
  <w:style w:type="character" w:styleId="839" w:customStyle="1">
    <w:name w:val="WW8Num2z0"/>
    <w:qFormat/>
    <w:rPr>
      <w:rFonts w:ascii="Wingdings" w:hAnsi="Wingdings" w:cs="Wingdings"/>
      <w:sz w:val="23"/>
      <w:szCs w:val="23"/>
    </w:rPr>
  </w:style>
  <w:style w:type="character" w:styleId="840" w:customStyle="1">
    <w:name w:val="WW8Num3z0"/>
    <w:qFormat/>
    <w:rPr>
      <w:rFonts w:ascii="Wingdings" w:hAnsi="Wingdings" w:cs="Wingdings"/>
    </w:rPr>
  </w:style>
  <w:style w:type="character" w:styleId="841" w:customStyle="1">
    <w:name w:val="WW8Num4z0"/>
    <w:qFormat/>
  </w:style>
  <w:style w:type="character" w:styleId="842" w:customStyle="1">
    <w:name w:val="Основной шрифт абзаца1"/>
    <w:qFormat/>
  </w:style>
  <w:style w:type="character" w:styleId="843" w:customStyle="1">
    <w:name w:val="Верхний колонтитул Знак"/>
    <w:basedOn w:val="842"/>
    <w:qFormat/>
  </w:style>
  <w:style w:type="character" w:styleId="844" w:customStyle="1">
    <w:name w:val="Нижний колонтитул Знак"/>
    <w:basedOn w:val="842"/>
    <w:qFormat/>
  </w:style>
  <w:style w:type="character" w:styleId="845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846" w:customStyle="1">
    <w:name w:val="Интернет-ссылка"/>
    <w:rPr>
      <w:color w:val="0000ff"/>
      <w:u w:val="single"/>
    </w:rPr>
  </w:style>
  <w:style w:type="character" w:styleId="847" w:customStyle="1">
    <w:name w:val="Текст Знак"/>
    <w:qFormat/>
    <w:rPr>
      <w:rFonts w:ascii="Consolas" w:hAnsi="Consolas" w:cs="Consolas"/>
      <w:sz w:val="21"/>
      <w:szCs w:val="21"/>
    </w:rPr>
  </w:style>
  <w:style w:type="character" w:styleId="848">
    <w:name w:val="Emphasis"/>
    <w:qFormat/>
    <w:rPr>
      <w:i/>
      <w:iCs/>
    </w:rPr>
  </w:style>
  <w:style w:type="character" w:styleId="849" w:customStyle="1">
    <w:name w:val="WW-Интернет-ссылка"/>
    <w:qFormat/>
    <w:rPr>
      <w:color w:val="0000ff"/>
      <w:u w:val="single"/>
    </w:rPr>
  </w:style>
  <w:style w:type="paragraph" w:styleId="850" w:customStyle="1">
    <w:name w:val="Заголовок1"/>
    <w:basedOn w:val="674"/>
    <w:next w:val="851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51">
    <w:name w:val="Body Text"/>
    <w:basedOn w:val="674"/>
    <w:pPr>
      <w:spacing w:after="140" w:line="276" w:lineRule="auto"/>
    </w:pPr>
  </w:style>
  <w:style w:type="paragraph" w:styleId="852">
    <w:name w:val="List"/>
    <w:basedOn w:val="851"/>
    <w:rPr>
      <w:rFonts w:ascii="PT Astra Serif" w:hAnsi="PT Astra Serif" w:cs="Noto Sans Devanagari"/>
    </w:rPr>
  </w:style>
  <w:style w:type="paragraph" w:styleId="853">
    <w:name w:val="Caption"/>
    <w:basedOn w:val="674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854">
    <w:name w:val="index heading"/>
    <w:basedOn w:val="674"/>
    <w:qFormat/>
    <w:pPr>
      <w:suppressLineNumbers/>
    </w:pPr>
  </w:style>
  <w:style w:type="paragraph" w:styleId="855">
    <w:name w:val="No Spacing"/>
    <w:uiPriority w:val="1"/>
    <w:qFormat/>
  </w:style>
  <w:style w:type="paragraph" w:styleId="856">
    <w:name w:val="Title"/>
    <w:basedOn w:val="67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57">
    <w:name w:val="Subtitle"/>
    <w:basedOn w:val="674"/>
    <w:uiPriority w:val="11"/>
    <w:qFormat/>
    <w:pPr>
      <w:spacing w:before="200" w:after="200"/>
    </w:pPr>
  </w:style>
  <w:style w:type="paragraph" w:styleId="858">
    <w:name w:val="Quote"/>
    <w:basedOn w:val="674"/>
    <w:uiPriority w:val="29"/>
    <w:qFormat/>
    <w:pPr>
      <w:ind w:left="720" w:right="720"/>
    </w:pPr>
    <w:rPr>
      <w:i/>
    </w:rPr>
  </w:style>
  <w:style w:type="paragraph" w:styleId="859">
    <w:name w:val="Intense Quote"/>
    <w:basedOn w:val="67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0">
    <w:name w:val="footnote text"/>
    <w:basedOn w:val="674"/>
    <w:uiPriority w:val="99"/>
    <w:semiHidden/>
    <w:unhideWhenUsed/>
    <w:pPr>
      <w:spacing w:after="40"/>
    </w:pPr>
    <w:rPr>
      <w:sz w:val="18"/>
    </w:rPr>
  </w:style>
  <w:style w:type="paragraph" w:styleId="861">
    <w:name w:val="endnote text"/>
    <w:basedOn w:val="674"/>
    <w:uiPriority w:val="99"/>
    <w:semiHidden/>
    <w:unhideWhenUsed/>
    <w:rPr>
      <w:sz w:val="20"/>
    </w:rPr>
  </w:style>
  <w:style w:type="paragraph" w:styleId="862">
    <w:name w:val="toc 1"/>
    <w:basedOn w:val="674"/>
    <w:uiPriority w:val="39"/>
    <w:unhideWhenUsed/>
    <w:pPr>
      <w:spacing w:after="57"/>
    </w:pPr>
  </w:style>
  <w:style w:type="paragraph" w:styleId="863">
    <w:name w:val="toc 2"/>
    <w:basedOn w:val="674"/>
    <w:uiPriority w:val="39"/>
    <w:unhideWhenUsed/>
    <w:pPr>
      <w:ind w:left="283"/>
      <w:spacing w:after="57"/>
    </w:pPr>
  </w:style>
  <w:style w:type="paragraph" w:styleId="864">
    <w:name w:val="toc 3"/>
    <w:basedOn w:val="674"/>
    <w:uiPriority w:val="39"/>
    <w:unhideWhenUsed/>
    <w:pPr>
      <w:ind w:left="567"/>
      <w:spacing w:after="57"/>
    </w:pPr>
  </w:style>
  <w:style w:type="paragraph" w:styleId="865">
    <w:name w:val="toc 4"/>
    <w:basedOn w:val="674"/>
    <w:uiPriority w:val="39"/>
    <w:unhideWhenUsed/>
    <w:pPr>
      <w:ind w:left="850"/>
      <w:spacing w:after="57"/>
    </w:pPr>
  </w:style>
  <w:style w:type="paragraph" w:styleId="866">
    <w:name w:val="toc 5"/>
    <w:basedOn w:val="674"/>
    <w:uiPriority w:val="39"/>
    <w:unhideWhenUsed/>
    <w:pPr>
      <w:ind w:left="1134"/>
      <w:spacing w:after="57"/>
    </w:pPr>
  </w:style>
  <w:style w:type="paragraph" w:styleId="867">
    <w:name w:val="toc 6"/>
    <w:basedOn w:val="674"/>
    <w:uiPriority w:val="39"/>
    <w:unhideWhenUsed/>
    <w:pPr>
      <w:ind w:left="1417"/>
      <w:spacing w:after="57"/>
    </w:pPr>
  </w:style>
  <w:style w:type="paragraph" w:styleId="868">
    <w:name w:val="toc 7"/>
    <w:basedOn w:val="674"/>
    <w:uiPriority w:val="39"/>
    <w:unhideWhenUsed/>
    <w:pPr>
      <w:ind w:left="1701"/>
      <w:spacing w:after="57"/>
    </w:pPr>
  </w:style>
  <w:style w:type="paragraph" w:styleId="869">
    <w:name w:val="toc 8"/>
    <w:basedOn w:val="674"/>
    <w:uiPriority w:val="39"/>
    <w:unhideWhenUsed/>
    <w:pPr>
      <w:ind w:left="1984"/>
      <w:spacing w:after="57"/>
    </w:pPr>
  </w:style>
  <w:style w:type="paragraph" w:styleId="870">
    <w:name w:val="toc 9"/>
    <w:basedOn w:val="674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  <w:qFormat/>
  </w:style>
  <w:style w:type="paragraph" w:styleId="872">
    <w:name w:val="table of figures"/>
    <w:basedOn w:val="674"/>
    <w:uiPriority w:val="99"/>
    <w:unhideWhenUsed/>
    <w:qFormat/>
  </w:style>
  <w:style w:type="paragraph" w:styleId="873" w:customStyle="1">
    <w:name w:val="Указатель1"/>
    <w:basedOn w:val="674"/>
    <w:qFormat/>
    <w:pPr>
      <w:suppressLineNumbers/>
    </w:pPr>
    <w:rPr>
      <w:rFonts w:ascii="PT Astra Serif" w:hAnsi="PT Astra Serif" w:cs="Noto Sans Devanagari"/>
    </w:rPr>
  </w:style>
  <w:style w:type="paragraph" w:styleId="874" w:customStyle="1">
    <w:name w:val="Колонтитул"/>
    <w:basedOn w:val="674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875">
    <w:name w:val="Header"/>
    <w:basedOn w:val="674"/>
    <w:rPr>
      <w:rFonts w:ascii="Calibri" w:hAnsi="Calibri" w:eastAsia="Calibri" w:cs="Calibri"/>
      <w:sz w:val="22"/>
      <w:szCs w:val="22"/>
    </w:rPr>
  </w:style>
  <w:style w:type="paragraph" w:styleId="876">
    <w:name w:val="Footer"/>
    <w:basedOn w:val="674"/>
  </w:style>
  <w:style w:type="paragraph" w:styleId="877">
    <w:name w:val="Balloon Text"/>
    <w:basedOn w:val="674"/>
    <w:qFormat/>
    <w:rPr>
      <w:rFonts w:ascii="Tahoma" w:hAnsi="Tahoma" w:eastAsia="Calibri" w:cs="Tahoma"/>
      <w:sz w:val="16"/>
      <w:szCs w:val="16"/>
    </w:rPr>
  </w:style>
  <w:style w:type="paragraph" w:styleId="878" w:customStyle="1">
    <w:name w:val="ConsPlusNormal"/>
    <w:qFormat/>
    <w:pPr>
      <w:ind w:firstLine="720"/>
    </w:pPr>
    <w:rPr>
      <w:rFonts w:ascii="Arial" w:hAnsi="Arial" w:cs="Arial"/>
      <w:lang w:eastAsia="zh-CN"/>
    </w:rPr>
  </w:style>
  <w:style w:type="paragraph" w:styleId="879">
    <w:name w:val="List Paragraph"/>
    <w:basedOn w:val="674"/>
    <w:qFormat/>
    <w:pPr>
      <w:contextualSpacing/>
      <w:ind w:left="720"/>
    </w:pPr>
    <w:rPr>
      <w:szCs w:val="20"/>
    </w:rPr>
  </w:style>
  <w:style w:type="paragraph" w:styleId="880" w:customStyle="1">
    <w:name w:val="Текст1"/>
    <w:basedOn w:val="674"/>
    <w:qFormat/>
    <w:rPr>
      <w:rFonts w:ascii="Consolas" w:hAnsi="Consolas" w:eastAsia="Calibri" w:cs="Consolas"/>
      <w:sz w:val="21"/>
      <w:szCs w:val="21"/>
    </w:rPr>
  </w:style>
  <w:style w:type="paragraph" w:styleId="881" w:customStyle="1">
    <w:name w:val="paragraph scxw163741632 bcx0"/>
    <w:basedOn w:val="674"/>
    <w:qFormat/>
    <w:pPr>
      <w:spacing w:before="280" w:after="280"/>
    </w:pPr>
  </w:style>
  <w:style w:type="paragraph" w:styleId="882" w:customStyle="1">
    <w:name w:val="Style2"/>
    <w:qFormat/>
    <w:pPr>
      <w:ind w:firstLine="704"/>
      <w:jc w:val="both"/>
      <w:spacing w:line="311" w:lineRule="exact"/>
      <w:widowControl w:val="off"/>
    </w:pPr>
    <w:rPr>
      <w:rFonts w:eastAsia="Times New Roman" w:cs="Times New Roman"/>
      <w:sz w:val="24"/>
      <w:szCs w:val="24"/>
    </w:rPr>
  </w:style>
  <w:style w:type="paragraph" w:styleId="883">
    <w:name w:val="Revision"/>
    <w:hidden/>
    <w:uiPriority w:val="99"/>
    <w:semiHidden/>
    <w:rPr>
      <w:sz w:val="24"/>
      <w:szCs w:val="24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lastModifiedBy>mezurnova_aa</cp:lastModifiedBy>
  <cp:revision>22</cp:revision>
  <dcterms:created xsi:type="dcterms:W3CDTF">2024-12-18T12:15:00Z</dcterms:created>
  <dcterms:modified xsi:type="dcterms:W3CDTF">2025-04-04T07:34:02Z</dcterms:modified>
</cp:coreProperties>
</file>