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9 </w:t>
      </w:r>
      <w:r>
        <w:rPr>
          <w:rFonts w:ascii="Segoe UI" w:hAnsi="Segoe UI" w:cs="Segoe UI"/>
          <w:b/>
          <w:sz w:val="32"/>
          <w:szCs w:val="32"/>
        </w:rPr>
        <w:t xml:space="preserve">июня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</w:t>
      </w:r>
      <w:r>
        <w:rPr>
          <w:rFonts w:ascii="Segoe UI" w:hAnsi="Segoe UI" w:cs="Segoe UI"/>
          <w:b/>
          <w:sz w:val="24"/>
          <w:szCs w:val="24"/>
        </w:rPr>
        <w:t xml:space="preserve">8 (8142</w:t>
      </w:r>
      <w:r>
        <w:rPr>
          <w:rFonts w:ascii="Segoe UI" w:hAnsi="Segoe UI" w:cs="Segoe UI"/>
          <w:b/>
          <w:sz w:val="24"/>
          <w:szCs w:val="24"/>
        </w:rPr>
        <w:t xml:space="preserve">) </w:t>
      </w:r>
      <w:r>
        <w:rPr>
          <w:rFonts w:ascii="Segoe UI" w:hAnsi="Segoe UI" w:cs="Segoe UI"/>
          <w:b/>
          <w:sz w:val="24"/>
          <w:szCs w:val="24"/>
        </w:rPr>
        <w:t xml:space="preserve">76-75-91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</w:instrText>
      </w:r>
      <w:r>
        <w:instrText xml:space="preserve">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>
    <w:name w:val="Выделение"/>
    <w:next w:val="874"/>
    <w:link w:val="861"/>
    <w:uiPriority w:val="20"/>
    <w:qFormat/>
    <w:rPr>
      <w:i/>
      <w:iCs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19</cp:revision>
  <dcterms:created xsi:type="dcterms:W3CDTF">2023-06-02T06:29:00Z</dcterms:created>
  <dcterms:modified xsi:type="dcterms:W3CDTF">2025-05-21T09:50:58Z</dcterms:modified>
  <cp:version>983040</cp:version>
</cp:coreProperties>
</file>