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17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июня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Дачная амнистия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cs="Segoe UI"/>
        </w:rPr>
        <w:t xml:space="preserve">Межмуниципальный отдел по Сортавальскому, Питкярантскому и Лахденпохскому районам</w:t>
      </w:r>
      <w:r>
        <w:rPr>
          <w:rFonts w:ascii="Segoe UI" w:hAnsi="Segoe U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(8142) 76-99-95</w:t>
      </w:r>
      <w:r>
        <w:rPr>
          <w:rFonts w:ascii="Segoe UI" w:hAnsi="Segoe UI" w:eastAsia="Calibri" w:cs="Segoe UI"/>
        </w:rPr>
      </w:r>
    </w:p>
    <w:p>
      <w:pPr>
        <w:pStyle w:val="642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</w:instrText>
      </w:r>
      <w:r>
        <w:instrText xml:space="preserve">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both"/>
        <w:spacing w:line="360" w:lineRule="auto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2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2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2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568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right" w:pos="9921" w:leader="none"/>
      </w:tabs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6350" t="6350" r="6350" b="635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443263" cy="8568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  <w:tab/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56"/>
    <w:uiPriority w:val="99"/>
    <w:rPr>
      <w:color w:val="0000ff"/>
      <w:u w:val="single"/>
      <w:lang w:val="ru-RU" w:eastAsia="ru-RU" w:bidi="ar-SA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paragraph" w:styleId="655">
    <w:name w:val="paragraph scxw163741632 bcx0"/>
    <w:basedOn w:val="642"/>
    <w:next w:val="655"/>
    <w:link w:val="642"/>
    <w:pPr>
      <w:spacing w:before="100" w:beforeAutospacing="1" w:after="100" w:afterAutospacing="1"/>
    </w:pPr>
  </w:style>
  <w:style w:type="paragraph" w:styleId="656">
    <w:name w:val="Гиперссылка1"/>
    <w:next w:val="656"/>
    <w:link w:val="653"/>
    <w:uiPriority w:val="99"/>
    <w:rPr>
      <w:color w:val="0000ff"/>
      <w:u w:val="single"/>
      <w:lang w:val="ru-RU" w:eastAsia="ru-RU" w:bidi="ar-SA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10</cp:revision>
  <dcterms:created xsi:type="dcterms:W3CDTF">2023-02-21T08:16:00Z</dcterms:created>
  <dcterms:modified xsi:type="dcterms:W3CDTF">2025-06-09T09:35:33Z</dcterms:modified>
  <cp:version>983040</cp:version>
</cp:coreProperties>
</file>