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widowControl w:val="false"/>
        <w:ind w:right="0" w:firstLine="142" w:left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widowControl w:val="false"/>
        <w:jc w:val="center"/>
        <w:outlineLvl w:val="0"/>
        <w:rPr>
          <w:rFonts w:ascii="Segoe UI" w:hAnsi="Segoe UI" w:cs="Segoe UI"/>
          <w:b/>
          <w:bCs/>
          <w:sz w:val="32"/>
          <w:szCs w:val="32"/>
          <w14:ligatures w14:val="none"/>
        </w:rPr>
      </w:pPr>
      <w:r>
        <w:rPr>
          <w:rFonts w:ascii="Segoe UI" w:hAnsi="Segoe UI" w:cs="Segoe UI"/>
          <w:b/>
          <w:bCs/>
          <w:sz w:val="32"/>
          <w:szCs w:val="32"/>
        </w:rPr>
      </w:r>
      <w:r>
        <w:rPr>
          <w:rFonts w:ascii="Segoe UI" w:hAnsi="Segoe UI" w:cs="Segoe UI"/>
          <w:b/>
          <w:bCs/>
          <w:sz w:val="32"/>
          <w:szCs w:val="32"/>
        </w:rPr>
      </w:r>
      <w:r>
        <w:rPr>
          <w:rFonts w:ascii="Segoe UI" w:hAnsi="Segoe UI" w:cs="Segoe UI"/>
          <w:b/>
          <w:bCs/>
          <w:sz w:val="32"/>
          <w:szCs w:val="32"/>
        </w:rPr>
        <w:t xml:space="preserve">Об установлении сроков освоения земельных участков</w:t>
      </w:r>
      <w:r>
        <w:rPr>
          <w:rFonts w:ascii="Segoe UI" w:hAnsi="Segoe UI" w:cs="Segoe UI"/>
          <w:b/>
          <w:bCs/>
          <w:sz w:val="32"/>
          <w:szCs w:val="32"/>
        </w:rPr>
      </w:r>
      <w:r>
        <w:rPr>
          <w:rFonts w:ascii="Segoe UI" w:hAnsi="Segoe UI" w:cs="Segoe UI"/>
          <w:b/>
          <w:bCs/>
          <w:sz w:val="32"/>
          <w:szCs w:val="32"/>
          <w14:ligatures w14:val="none"/>
        </w:rPr>
      </w:r>
    </w:p>
    <w:p>
      <w:pPr>
        <w:widowControl w:val="false"/>
        <w:jc w:val="both"/>
        <w:outlineLvl w:val="0"/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</w:p>
    <w:p>
      <w:pPr>
        <w:widowControl w:val="false"/>
        <w:suppressLineNumbers w:val="false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</w:rPr>
        <w:t xml:space="preserve">С 01.03.2025 вступил в силу Федеральный закон от 08.08.2024 № 307-ФЗ (Закон), которым внесены важные изменения в действующее земельное законодательство.</w:t>
      </w:r>
      <w:r>
        <w:rPr>
          <w:rFonts w:ascii="Segoe UI" w:hAnsi="Segoe UI" w:cs="Segoe UI"/>
        </w:rPr>
      </w:r>
    </w:p>
    <w:p>
      <w:pPr>
        <w:widowControl w:val="false"/>
        <w:suppressLineNumbers w:val="false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</w:rPr>
        <w:t xml:space="preserve">Земельный кодекс РФ дополнен статьей 85.1, которой введено понятие «освоение земельного участка». Под освоением понимается выполнение правообладателем земельного участка мероприятий по приведению участка в состояние, пригодное для его использования в соотве</w:t>
      </w:r>
      <w:r>
        <w:rPr>
          <w:rFonts w:ascii="Segoe UI" w:hAnsi="Segoe UI" w:cs="Segoe UI"/>
        </w:rPr>
        <w:t xml:space="preserve">тствии с целевым назначением и разрешенным использованием.</w:t>
      </w:r>
      <w:r>
        <w:rPr>
          <w:rFonts w:ascii="Segoe UI" w:hAnsi="Segoe UI" w:cs="Segoe UI"/>
        </w:rPr>
      </w:r>
    </w:p>
    <w:p>
      <w:pPr>
        <w:widowControl w:val="false"/>
        <w:suppressLineNumbers w:val="false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</w:rPr>
        <w:t xml:space="preserve">Кроме того, установлен срок для освоения участка, который составляет 3 года, за исключением случаев, когда для освоения участка необходимо провести его рекультивацию. В отношении земельных участков, приобретенных после 01.03.2025, сроки освоения будут исчис</w:t>
      </w:r>
      <w:r>
        <w:rPr>
          <w:rFonts w:ascii="Segoe UI" w:hAnsi="Segoe UI" w:cs="Segoe UI"/>
        </w:rPr>
        <w:t xml:space="preserve">ляться с момента возникновения прав на них. По участкам, права на которые возникли до 01.03.2025, срок будет исчисляться с 01.03.2025.</w:t>
      </w:r>
      <w:r>
        <w:rPr>
          <w:rFonts w:ascii="Segoe UI" w:hAnsi="Segoe UI" w:cs="Segoe UI"/>
        </w:rPr>
      </w:r>
    </w:p>
    <w:p>
      <w:pPr>
        <w:widowControl w:val="false"/>
        <w:suppressLineNumbers w:val="false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</w:rPr>
        <w:t xml:space="preserve">Эта обязанность касается правообладателей земельных участков, расположенных в границах населенных пунктов, а также садовых и огородных земельных участков.</w:t>
      </w:r>
      <w:r>
        <w:rPr>
          <w:rFonts w:ascii="Segoe UI" w:hAnsi="Segoe UI" w:cs="Segoe UI"/>
        </w:rPr>
      </w:r>
    </w:p>
    <w:p>
      <w:pPr>
        <w:widowControl w:val="false"/>
        <w:suppressLineNumbers w:val="false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</w:rPr>
        <w:t xml:space="preserve">Данная норма достаточно актуальна и положит начало к решению давно назревших вопросов с заброшенными земельными участками.Принятые изменения в законодательство также создают дополнительную защиту для правообладателей земельных участков, которые по объективн</w:t>
      </w:r>
      <w:r>
        <w:rPr>
          <w:rFonts w:ascii="Segoe UI" w:hAnsi="Segoe UI" w:cs="Segoe UI"/>
        </w:rPr>
        <w:t xml:space="preserve">ым причинам не имеют возможности сразу после оформления прав начать их использование. Перечень мероприятий по освоению садовых земельных участков и огородных земельных участков, а также признаки неиспользования таких земельных участков устанавливаются Прави</w:t>
      </w:r>
      <w:r>
        <w:rPr>
          <w:rFonts w:ascii="Segoe UI" w:hAnsi="Segoe UI" w:cs="Segoe UI"/>
        </w:rPr>
        <w:t xml:space="preserve">тельством РФ.</w:t>
      </w:r>
      <w:r>
        <w:rPr>
          <w:rFonts w:ascii="Segoe UI" w:hAnsi="Segoe UI" w:cs="Segoe UI"/>
        </w:rPr>
      </w:r>
    </w:p>
    <w:p>
      <w:pPr>
        <w:widowControl w:val="false"/>
        <w:suppressLineNumbers w:val="false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</w:rPr>
        <w:t xml:space="preserve">24.04.2025 распоряжением Правительства РФ № 1021-р утвержден перечень мероприятий по приведению земельных участков из состава земель населенных пунктов, садовых земельных участков и огородных земельных участков в состояние, пригодное для их использования.</w:t>
      </w:r>
      <w:r>
        <w:rPr>
          <w:rFonts w:ascii="Segoe UI" w:hAnsi="Segoe UI" w:cs="Segoe UI"/>
        </w:rPr>
      </w:r>
    </w:p>
    <w:p>
      <w:pPr>
        <w:widowControl w:val="false"/>
        <w:suppressLineNumbers w:val="false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</w:rPr>
        <w:t xml:space="preserve">Перечень мероприятий охватывает весь комплекс мер, принятие которых может потребоваться в рамках освоения земельных участков.</w:t>
      </w:r>
      <w:r>
        <w:rPr>
          <w:rFonts w:ascii="Segoe UI" w:hAnsi="Segoe UI" w:cs="Segoe UI"/>
        </w:rPr>
      </w:r>
    </w:p>
    <w:p>
      <w:pPr>
        <w:widowControl w:val="false"/>
        <w:suppressLineNumbers w:val="false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</w:rPr>
        <w:t xml:space="preserve">Признаки неиспользования земельных участков в настоящее время Правительством РФ не установлены. Соответствие земельных участков установленным признакам будет свидетельствовать об их неиспользовании. </w:t>
      </w:r>
      <w:r>
        <w:rPr>
          <w:rFonts w:ascii="Segoe UI" w:hAnsi="Segoe UI" w:cs="Segoe UI"/>
        </w:rPr>
      </w:r>
    </w:p>
    <w:p>
      <w:pPr>
        <w:widowControl w:val="false"/>
        <w:suppressLineNumbers w:val="false"/>
        <w:spacing w:line="360" w:lineRule="auto"/>
        <w:ind w:firstLine="709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Заместитель руководителя Карельского Росреестра Владимир Карвонен отметил, что положения Закона направлены на вовлечение земельных участков в хозяйственный оборот и стимулирование правообладателей таких земельных участков на более эффективное их использован</w:t>
      </w:r>
      <w:r>
        <w:rPr>
          <w:rFonts w:ascii="Segoe UI" w:hAnsi="Segoe UI" w:cs="Segoe UI"/>
        </w:rPr>
        <w:t xml:space="preserve">ие.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widowControl w:val="false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widowControl w:val="false"/>
        <w:jc w:val="both"/>
        <w:outlineLvl w:val="0"/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</w:p>
    <w:p>
      <w:pPr>
        <w:widowControl w:val="false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widowControl w:val="false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outlineLvl w:val="0"/>
      </w:pPr>
      <w:hyperlink r:id="rId10" w:tooltip="https://vk.com/feed?section=search&amp;q=%23%D0%A0%D0%BE%D1%81%D1%80%D0%B5%D0%B5%D1%81%D1%82%D1%80" w:history="1"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widowControl w:val="false"/>
        <w:shd w:val="clear" w:color="auto" w:fill="ffffff"/>
        <w:outlineLvl w:val="0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</w:p>
    <w:p>
      <w:hyperlink r:id="rId12" w:tooltip="mailto:A.Vorobeva@r10.rosreestr.ru" w:history="1">
        <w:r>
          <w:rPr>
            <w:rStyle w:val="883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sectPr>
      <w:headerReference w:type="default" r:id="rId9"/>
      <w:footnotePr/>
      <w:endnotePr/>
      <w:type w:val="nextPage"/>
      <w:pgSz w:h="16838" w:orient="portrait" w:w="11906"/>
      <w:pgMar w:top="720" w:right="850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Segoe UI">
    <w:panose1 w:val="020B0502040504020204"/>
  </w:font>
  <w:font w:name="Tahoma">
    <w:panose1 w:val="020B0604030504040204"/>
  </w:font>
  <w:font w:name="Consolas">
    <w:panose1 w:val="020B0603020203020204"/>
  </w:font>
  <w:font w:name="XO Thames">
    <w:panose1 w:val="02000A030000000200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192.28pt;height:67.49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isLgl w:val="false"/>
      <w:lvlJc w:val="left"/>
      <w:lvlText w:val="%1."/>
      <w:numFmt w:val="decimal"/>
      <w:pPr>
        <w:ind w:hanging="360" w:left="720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ind w:hanging="360" w:left="1440"/>
      </w:pPr>
      <w:start w:val="1"/>
      <w:suff w:val="tab"/>
    </w:lvl>
    <w:lvl w:ilvl="2">
      <w:isLgl w:val="false"/>
      <w:lvlJc w:val="right"/>
      <w:lvlText w:val="%3."/>
      <w:numFmt w:val="lowerRoman"/>
      <w:pPr>
        <w:ind w:hanging="180" w:left="2160"/>
      </w:pPr>
      <w:start w:val="1"/>
      <w:suff w:val="tab"/>
    </w:lvl>
    <w:lvl w:ilvl="3">
      <w:isLgl w:val="false"/>
      <w:lvlJc w:val="left"/>
      <w:lvlText w:val="%4."/>
      <w:numFmt w:val="decimal"/>
      <w:pPr>
        <w:ind w:hanging="360" w:left="2880"/>
      </w:pPr>
      <w:start w:val="1"/>
      <w:suff w:val="tab"/>
    </w:lvl>
    <w:lvl w:ilvl="4">
      <w:isLgl w:val="false"/>
      <w:lvlJc w:val="left"/>
      <w:lvlText w:val="%5."/>
      <w:numFmt w:val="lowerLetter"/>
      <w:pPr>
        <w:ind w:hanging="360" w:left="3600"/>
      </w:pPr>
      <w:start w:val="1"/>
      <w:suff w:val="tab"/>
    </w:lvl>
    <w:lvl w:ilvl="5">
      <w:isLgl w:val="false"/>
      <w:lvlJc w:val="right"/>
      <w:lvlText w:val="%6."/>
      <w:numFmt w:val="lowerRoman"/>
      <w:pPr>
        <w:ind w:hanging="180" w:left="4320"/>
      </w:pPr>
      <w:start w:val="1"/>
      <w:suff w:val="tab"/>
    </w:lvl>
    <w:lvl w:ilvl="6">
      <w:isLgl w:val="false"/>
      <w:lvlJc w:val="left"/>
      <w:lvlText w:val="%7."/>
      <w:numFmt w:val="decimal"/>
      <w:pPr>
        <w:ind w:hanging="360" w:left="5040"/>
      </w:pPr>
      <w:start w:val="1"/>
      <w:suff w:val="tab"/>
    </w:lvl>
    <w:lvl w:ilvl="7">
      <w:isLgl w:val="false"/>
      <w:lvlJc w:val="left"/>
      <w:lvlText w:val="%8."/>
      <w:numFmt w:val="lowerLetter"/>
      <w:pPr>
        <w:ind w:hanging="360" w:left="5760"/>
      </w:pPr>
      <w:start w:val="1"/>
      <w:suff w:val="tab"/>
    </w:lvl>
    <w:lvl w:ilvl="8">
      <w:isLgl w:val="false"/>
      <w:lvlJc w:val="right"/>
      <w:lvlText w:val="%9."/>
      <w:numFmt w:val="lowerRoman"/>
      <w:pPr>
        <w:ind w:hanging="180" w:left="6480"/>
      </w:pPr>
      <w:start w:val="1"/>
      <w:suff w:val="tab"/>
    </w:lvl>
  </w:abstractNum>
  <w:abstractNum w:abstractNumId="1">
    <w:multiLevelType w:val="hybridMultilevel"/>
    <w:lvl w:ilvl="0">
      <w:isLgl w:val="false"/>
      <w:lvlJc w:val="left"/>
      <w:lvlText w:val=""/>
      <w:numFmt w:val="bullet"/>
      <w:pPr>
        <w:ind w:hanging="360" w:left="1425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ind w:hanging="360" w:left="2145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ind w:hanging="360" w:left="2865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ind w:hanging="360" w:left="3585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ind w:hanging="360" w:left="4305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ind w:hanging="360" w:left="5025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ind w:hanging="360" w:left="5745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ind w:hanging="360" w:left="6465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ind w:hanging="360" w:left="7185"/>
      </w:pPr>
      <w:rPr>
        <w:rFonts w:hint="default" w:ascii="Wingdings" w:hAnsi="Wingdings"/>
      </w:rPr>
      <w:start w:val="1"/>
      <w:suff w:val="tab"/>
    </w:lvl>
  </w:abstractNum>
  <w:abstractNum w:abstractNumId="2">
    <w:multiLevelType w:val="hybridMultilevel"/>
    <w:lvl w:ilvl="0">
      <w:isLgl w:val="false"/>
      <w:lvlJc w:val="left"/>
      <w:lvlText w:val=""/>
      <w:numFmt w:val="bullet"/>
      <w:pPr>
        <w:ind w:hanging="360" w:left="1287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3">
    <w:multiLevelType w:val="hybridMultilevel"/>
    <w:lvl w:ilvl="0">
      <w:isLgl w:val="false"/>
      <w:lvlJc w:val="left"/>
      <w:lvlText w:val=""/>
      <w:numFmt w:val="bullet"/>
      <w:pPr>
        <w:ind w:hanging="360" w:left="1287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4">
    <w:multiLevelType w:val="hybridMultilevel"/>
    <w:lvl w:ilvl="0">
      <w:isLgl w:val="false"/>
      <w:lvlJc w:val="left"/>
      <w:lvlText w:val="%1."/>
      <w:numFmt w:val="decimal"/>
      <w:pPr>
        <w:ind w:hanging="360" w:left="720"/>
      </w:pPr>
      <w:rPr>
        <w:i w:val="0"/>
      </w:rPr>
      <w:start w:val="1"/>
      <w:suff w:val="tab"/>
    </w:lvl>
    <w:lvl w:ilvl="1">
      <w:isLgl w:val="false"/>
      <w:lvlJc w:val="left"/>
      <w:lvlText w:val="%2."/>
      <w:numFmt w:val="decimal"/>
      <w:pPr>
        <w:tabs>
          <w:tab w:val="num" w:leader="none" w:pos="1440"/>
        </w:tabs>
        <w:ind w:hanging="360" w:left="1440"/>
      </w:pPr>
      <w:start w:val="1"/>
      <w:suff w:val="tab"/>
    </w:lvl>
    <w:lvl w:ilvl="2">
      <w:isLgl w:val="false"/>
      <w:lvlJc w:val="left"/>
      <w:lvlText w:val="%3."/>
      <w:numFmt w:val="decimal"/>
      <w:pPr>
        <w:tabs>
          <w:tab w:val="num" w:leader="none" w:pos="2160"/>
        </w:tabs>
        <w:ind w:hanging="360" w:left="2160"/>
      </w:pPr>
      <w:start w:val="1"/>
      <w:suff w:val="tab"/>
    </w:lvl>
    <w:lvl w:ilvl="3">
      <w:isLgl w:val="false"/>
      <w:lvlJc w:val="left"/>
      <w:lvlText w:val="%4."/>
      <w:numFmt w:val="decimal"/>
      <w:pPr>
        <w:tabs>
          <w:tab w:val="num" w:leader="none" w:pos="2880"/>
        </w:tabs>
        <w:ind w:hanging="360" w:left="2880"/>
      </w:pPr>
      <w:start w:val="1"/>
      <w:suff w:val="tab"/>
    </w:lvl>
    <w:lvl w:ilvl="4">
      <w:isLgl w:val="false"/>
      <w:lvlJc w:val="left"/>
      <w:lvlText w:val="%5."/>
      <w:numFmt w:val="decimal"/>
      <w:pPr>
        <w:tabs>
          <w:tab w:val="num" w:leader="none" w:pos="3600"/>
        </w:tabs>
        <w:ind w:hanging="360" w:left="3600"/>
      </w:pPr>
      <w:start w:val="1"/>
      <w:suff w:val="tab"/>
    </w:lvl>
    <w:lvl w:ilvl="5">
      <w:isLgl w:val="false"/>
      <w:lvlJc w:val="left"/>
      <w:lvlText w:val="%6."/>
      <w:numFmt w:val="decimal"/>
      <w:pPr>
        <w:tabs>
          <w:tab w:val="num" w:leader="none" w:pos="4320"/>
        </w:tabs>
        <w:ind w:hanging="360" w:left="4320"/>
      </w:pPr>
      <w:start w:val="1"/>
      <w:suff w:val="tab"/>
    </w:lvl>
    <w:lvl w:ilvl="6">
      <w:isLgl w:val="false"/>
      <w:lvlJc w:val="left"/>
      <w:lvlText w:val="%7."/>
      <w:numFmt w:val="decimal"/>
      <w:pPr>
        <w:tabs>
          <w:tab w:val="num" w:leader="none" w:pos="5040"/>
        </w:tabs>
        <w:ind w:hanging="360" w:left="5040"/>
      </w:pPr>
      <w:start w:val="1"/>
      <w:suff w:val="tab"/>
    </w:lvl>
    <w:lvl w:ilvl="7">
      <w:isLgl w:val="false"/>
      <w:lvlJc w:val="left"/>
      <w:lvlText w:val="%8."/>
      <w:numFmt w:val="decimal"/>
      <w:pPr>
        <w:tabs>
          <w:tab w:val="num" w:leader="none" w:pos="5760"/>
        </w:tabs>
        <w:ind w:hanging="360" w:left="5760"/>
      </w:pPr>
      <w:start w:val="1"/>
      <w:suff w:val="tab"/>
    </w:lvl>
    <w:lvl w:ilvl="8">
      <w:isLgl w:val="false"/>
      <w:lvlJc w:val="left"/>
      <w:lvlText w:val="%9."/>
      <w:numFmt w:val="decimal"/>
      <w:pPr>
        <w:tabs>
          <w:tab w:val="num" w:leader="none" w:pos="6480"/>
        </w:tabs>
        <w:ind w:hanging="360" w:left="6480"/>
      </w:pPr>
      <w:start w:val="1"/>
      <w:suff w:val="tab"/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1">
    <w:name w:val="Heading 1 Char"/>
    <w:basedOn w:val="853"/>
    <w:link w:val="848"/>
    <w:uiPriority w:val="9"/>
    <w:rPr>
      <w:rFonts w:ascii="Arial" w:hAnsi="Arial" w:eastAsia="Arial" w:cs="Arial"/>
      <w:sz w:val="40"/>
      <w:szCs w:val="40"/>
    </w:rPr>
  </w:style>
  <w:style w:type="character" w:styleId="692">
    <w:name w:val="Heading 2 Char"/>
    <w:basedOn w:val="853"/>
    <w:link w:val="849"/>
    <w:uiPriority w:val="9"/>
    <w:rPr>
      <w:rFonts w:ascii="Arial" w:hAnsi="Arial" w:eastAsia="Arial" w:cs="Arial"/>
      <w:sz w:val="34"/>
    </w:rPr>
  </w:style>
  <w:style w:type="character" w:styleId="693">
    <w:name w:val="Heading 3 Char"/>
    <w:basedOn w:val="853"/>
    <w:link w:val="850"/>
    <w:uiPriority w:val="9"/>
    <w:rPr>
      <w:rFonts w:ascii="Arial" w:hAnsi="Arial" w:eastAsia="Arial" w:cs="Arial"/>
      <w:sz w:val="30"/>
      <w:szCs w:val="30"/>
    </w:rPr>
  </w:style>
  <w:style w:type="character" w:styleId="694">
    <w:name w:val="Heading 4 Char"/>
    <w:basedOn w:val="853"/>
    <w:link w:val="851"/>
    <w:uiPriority w:val="9"/>
    <w:rPr>
      <w:rFonts w:ascii="Arial" w:hAnsi="Arial" w:eastAsia="Arial" w:cs="Arial"/>
      <w:b/>
      <w:bCs/>
      <w:sz w:val="26"/>
      <w:szCs w:val="26"/>
    </w:rPr>
  </w:style>
  <w:style w:type="character" w:styleId="695">
    <w:name w:val="Heading 5 Char"/>
    <w:basedOn w:val="853"/>
    <w:link w:val="852"/>
    <w:uiPriority w:val="9"/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847"/>
    <w:next w:val="847"/>
    <w:link w:val="697"/>
    <w:uiPriority w:val="9"/>
    <w:unhideWhenUsed/>
    <w:qFormat/>
    <w:pPr>
      <w:keepNext w:val="true"/>
      <w:keepLines w:val="true"/>
      <w:spacing w:after="200" w:before="32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7">
    <w:name w:val="Heading 6 Char"/>
    <w:basedOn w:val="853"/>
    <w:link w:val="696"/>
    <w:uiPriority w:val="9"/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847"/>
    <w:next w:val="847"/>
    <w:link w:val="699"/>
    <w:uiPriority w:val="9"/>
    <w:unhideWhenUsed/>
    <w:qFormat/>
    <w:pPr>
      <w:keepNext w:val="true"/>
      <w:keepLines w:val="true"/>
      <w:spacing w:after="200" w:before="32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9">
    <w:name w:val="Heading 7 Char"/>
    <w:basedOn w:val="853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0">
    <w:name w:val="Heading 8"/>
    <w:basedOn w:val="847"/>
    <w:next w:val="847"/>
    <w:link w:val="701"/>
    <w:uiPriority w:val="9"/>
    <w:unhideWhenUsed/>
    <w:qFormat/>
    <w:pPr>
      <w:keepNext w:val="true"/>
      <w:keepLines w:val="true"/>
      <w:spacing w:after="200" w:before="32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1">
    <w:name w:val="Heading 8 Char"/>
    <w:basedOn w:val="853"/>
    <w:link w:val="700"/>
    <w:uiPriority w:val="9"/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847"/>
    <w:next w:val="847"/>
    <w:link w:val="703"/>
    <w:uiPriority w:val="9"/>
    <w:unhideWhenUsed/>
    <w:qFormat/>
    <w:pPr>
      <w:keepNext w:val="true"/>
      <w:keepLines w:val="true"/>
      <w:spacing w:after="200"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>
    <w:name w:val="Heading 9 Char"/>
    <w:basedOn w:val="853"/>
    <w:link w:val="702"/>
    <w:uiPriority w:val="9"/>
    <w:rPr>
      <w:rFonts w:ascii="Arial" w:hAnsi="Arial" w:eastAsia="Arial" w:cs="Arial"/>
      <w:i/>
      <w:iCs/>
      <w:sz w:val="21"/>
      <w:szCs w:val="21"/>
    </w:rPr>
  </w:style>
  <w:style w:type="character" w:styleId="704">
    <w:name w:val="Title Char"/>
    <w:basedOn w:val="853"/>
    <w:link w:val="909"/>
    <w:uiPriority w:val="10"/>
    <w:rPr>
      <w:sz w:val="48"/>
      <w:szCs w:val="48"/>
    </w:rPr>
  </w:style>
  <w:style w:type="character" w:styleId="705">
    <w:name w:val="Subtitle Char"/>
    <w:basedOn w:val="853"/>
    <w:link w:val="905"/>
    <w:uiPriority w:val="11"/>
    <w:rPr>
      <w:sz w:val="24"/>
      <w:szCs w:val="24"/>
    </w:rPr>
  </w:style>
  <w:style w:type="paragraph" w:styleId="706">
    <w:name w:val="Quote"/>
    <w:basedOn w:val="847"/>
    <w:next w:val="847"/>
    <w:link w:val="707"/>
    <w:uiPriority w:val="29"/>
    <w:qFormat/>
    <w:pPr>
      <w:ind w:right="720" w:left="720"/>
    </w:pPr>
    <w:rPr>
      <w:i/>
    </w:rPr>
  </w:style>
  <w:style w:type="character" w:styleId="707">
    <w:name w:val="Quote Char"/>
    <w:link w:val="706"/>
    <w:uiPriority w:val="29"/>
    <w:rPr>
      <w:i/>
    </w:rPr>
  </w:style>
  <w:style w:type="paragraph" w:styleId="708">
    <w:name w:val="Intense Quote"/>
    <w:basedOn w:val="847"/>
    <w:next w:val="847"/>
    <w:link w:val="70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right="720" w:left="720"/>
      <w:contextualSpacing w:val="false"/>
    </w:pPr>
    <w:rPr>
      <w:i/>
    </w:rPr>
  </w:style>
  <w:style w:type="character" w:styleId="709">
    <w:name w:val="Intense Quote Char"/>
    <w:link w:val="708"/>
    <w:uiPriority w:val="30"/>
    <w:rPr>
      <w:i/>
    </w:rPr>
  </w:style>
  <w:style w:type="character" w:styleId="710">
    <w:name w:val="Header Char"/>
    <w:basedOn w:val="853"/>
    <w:link w:val="890"/>
    <w:uiPriority w:val="99"/>
  </w:style>
  <w:style w:type="character" w:styleId="711">
    <w:name w:val="Footer Char"/>
    <w:basedOn w:val="853"/>
    <w:link w:val="915"/>
    <w:uiPriority w:val="99"/>
  </w:style>
  <w:style w:type="paragraph" w:styleId="712">
    <w:name w:val="Caption"/>
    <w:basedOn w:val="847"/>
    <w:next w:val="8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915"/>
    <w:uiPriority w:val="99"/>
  </w:style>
  <w:style w:type="table" w:styleId="714">
    <w:name w:val="Table Grid"/>
    <w:basedOn w:val="8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1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9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0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1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2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3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4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5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6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7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8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9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0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1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2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50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51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52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53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54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55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56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4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5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6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7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8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9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0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0">
    <w:name w:val="footnote text"/>
    <w:basedOn w:val="847"/>
    <w:link w:val="841"/>
    <w:uiPriority w:val="99"/>
    <w:semiHidden/>
    <w:unhideWhenUsed/>
    <w:pPr>
      <w:spacing w:after="40" w:line="240" w:lineRule="auto"/>
    </w:pPr>
    <w:rPr>
      <w:sz w:val="18"/>
    </w:rPr>
  </w:style>
  <w:style w:type="character" w:styleId="841">
    <w:name w:val="Footnote Text Char"/>
    <w:link w:val="840"/>
    <w:uiPriority w:val="99"/>
    <w:rPr>
      <w:sz w:val="18"/>
    </w:rPr>
  </w:style>
  <w:style w:type="paragraph" w:styleId="842">
    <w:name w:val="endnote text"/>
    <w:basedOn w:val="847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basedOn w:val="853"/>
    <w:uiPriority w:val="99"/>
    <w:semiHidden/>
    <w:unhideWhenUsed/>
    <w:rPr>
      <w:vertAlign w:val="superscript"/>
    </w:rPr>
  </w:style>
  <w:style w:type="paragraph" w:styleId="845">
    <w:name w:val="TOC Heading"/>
    <w:uiPriority w:val="39"/>
    <w:unhideWhenUsed/>
  </w:style>
  <w:style w:type="paragraph" w:styleId="846">
    <w:name w:val="table of figures"/>
    <w:basedOn w:val="847"/>
    <w:next w:val="847"/>
    <w:uiPriority w:val="99"/>
    <w:unhideWhenUsed/>
    <w:pPr>
      <w:spacing w:after="0" w:afterAutospacing="0"/>
    </w:pPr>
  </w:style>
  <w:style w:type="paragraph" w:styleId="847" w:default="1">
    <w:name w:val="Normal"/>
    <w:link w:val="856"/>
    <w:qFormat/>
    <w:rPr>
      <w:rFonts w:ascii="Times New Roman" w:hAnsi="Times New Roman"/>
      <w:sz w:val="24"/>
    </w:rPr>
  </w:style>
  <w:style w:type="paragraph" w:styleId="848">
    <w:name w:val="Heading 1"/>
    <w:basedOn w:val="847"/>
    <w:link w:val="879"/>
    <w:uiPriority w:val="9"/>
    <w:qFormat/>
    <w:pPr>
      <w:spacing w:afterAutospacing="1" w:beforeAutospacing="1"/>
      <w:outlineLvl w:val="0"/>
    </w:pPr>
    <w:rPr>
      <w:b/>
      <w:sz w:val="48"/>
    </w:rPr>
  </w:style>
  <w:style w:type="paragraph" w:styleId="849">
    <w:name w:val="Heading 2"/>
    <w:next w:val="847"/>
    <w:link w:val="912"/>
    <w:uiPriority w:val="9"/>
    <w:qFormat/>
    <w:pPr>
      <w:spacing w:after="120" w:before="120"/>
      <w:outlineLvl w:val="1"/>
    </w:pPr>
    <w:rPr>
      <w:rFonts w:ascii="XO Thames" w:hAnsi="XO Thames"/>
      <w:b/>
      <w:color w:val="00a0ff"/>
      <w:sz w:val="26"/>
    </w:rPr>
  </w:style>
  <w:style w:type="paragraph" w:styleId="850">
    <w:name w:val="Heading 3"/>
    <w:next w:val="847"/>
    <w:link w:val="865"/>
    <w:uiPriority w:val="9"/>
    <w:qFormat/>
    <w:pPr>
      <w:outlineLvl w:val="2"/>
    </w:pPr>
    <w:rPr>
      <w:rFonts w:ascii="XO Thames" w:hAnsi="XO Thames"/>
      <w:b/>
      <w:i/>
    </w:rPr>
  </w:style>
  <w:style w:type="paragraph" w:styleId="851">
    <w:name w:val="Heading 4"/>
    <w:next w:val="847"/>
    <w:link w:val="911"/>
    <w:uiPriority w:val="9"/>
    <w:qFormat/>
    <w:pPr>
      <w:spacing w:after="120" w:before="120"/>
      <w:outlineLvl w:val="3"/>
    </w:pPr>
    <w:rPr>
      <w:rFonts w:ascii="XO Thames" w:hAnsi="XO Thames"/>
      <w:b/>
      <w:color w:val="595959"/>
      <w:sz w:val="26"/>
    </w:rPr>
  </w:style>
  <w:style w:type="paragraph" w:styleId="852">
    <w:name w:val="Heading 5"/>
    <w:next w:val="847"/>
    <w:link w:val="878"/>
    <w:uiPriority w:val="9"/>
    <w:qFormat/>
    <w:pPr>
      <w:spacing w:after="120" w:before="120"/>
      <w:outlineLvl w:val="4"/>
    </w:pPr>
    <w:rPr>
      <w:rFonts w:ascii="XO Thames" w:hAnsi="XO Thames"/>
      <w:b/>
      <w:sz w:val="22"/>
    </w:rPr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character" w:styleId="856" w:customStyle="1">
    <w:name w:val="Обычный1"/>
    <w:rPr>
      <w:rFonts w:ascii="Times New Roman" w:hAnsi="Times New Roman"/>
      <w:sz w:val="24"/>
    </w:rPr>
  </w:style>
  <w:style w:type="paragraph" w:styleId="857">
    <w:name w:val="toc 2"/>
    <w:next w:val="847"/>
    <w:link w:val="858"/>
    <w:uiPriority w:val="39"/>
    <w:pPr>
      <w:ind w:left="200"/>
    </w:pPr>
  </w:style>
  <w:style w:type="character" w:styleId="858" w:customStyle="1">
    <w:name w:val="Оглавление 2 Знак"/>
    <w:link w:val="857"/>
  </w:style>
  <w:style w:type="paragraph" w:styleId="859">
    <w:name w:val="toc 4"/>
    <w:next w:val="847"/>
    <w:link w:val="860"/>
    <w:uiPriority w:val="39"/>
    <w:pPr>
      <w:ind w:left="600"/>
    </w:pPr>
  </w:style>
  <w:style w:type="character" w:styleId="860" w:customStyle="1">
    <w:name w:val="Оглавление 4 Знак"/>
    <w:link w:val="859"/>
  </w:style>
  <w:style w:type="paragraph" w:styleId="861">
    <w:name w:val="toc 6"/>
    <w:next w:val="847"/>
    <w:link w:val="862"/>
    <w:uiPriority w:val="39"/>
    <w:pPr>
      <w:ind w:left="1000"/>
    </w:pPr>
  </w:style>
  <w:style w:type="character" w:styleId="862" w:customStyle="1">
    <w:name w:val="Оглавление 6 Знак"/>
    <w:link w:val="861"/>
  </w:style>
  <w:style w:type="paragraph" w:styleId="863">
    <w:name w:val="toc 7"/>
    <w:next w:val="847"/>
    <w:link w:val="864"/>
    <w:uiPriority w:val="39"/>
    <w:pPr>
      <w:ind w:left="1200"/>
    </w:pPr>
  </w:style>
  <w:style w:type="character" w:styleId="864" w:customStyle="1">
    <w:name w:val="Оглавление 7 Знак"/>
    <w:link w:val="863"/>
  </w:style>
  <w:style w:type="character" w:styleId="865" w:customStyle="1">
    <w:name w:val="Заголовок 3 Знак"/>
    <w:link w:val="850"/>
    <w:rPr>
      <w:rFonts w:ascii="XO Thames" w:hAnsi="XO Thames"/>
      <w:b/>
      <w:i/>
      <w:color w:val="000000"/>
    </w:rPr>
  </w:style>
  <w:style w:type="paragraph" w:styleId="866" w:customStyle="1">
    <w:name w:val="article_decoration_first"/>
    <w:basedOn w:val="847"/>
    <w:link w:val="867"/>
    <w:pPr>
      <w:spacing w:afterAutospacing="1" w:beforeAutospacing="1"/>
    </w:pPr>
  </w:style>
  <w:style w:type="character" w:styleId="867" w:customStyle="1">
    <w:name w:val="article_decoration_first"/>
    <w:basedOn w:val="856"/>
    <w:link w:val="866"/>
    <w:rPr>
      <w:rFonts w:ascii="Times New Roman" w:hAnsi="Times New Roman"/>
      <w:sz w:val="24"/>
    </w:rPr>
  </w:style>
  <w:style w:type="paragraph" w:styleId="868" w:customStyle="1">
    <w:name w:val="Строгий1"/>
    <w:basedOn w:val="898"/>
    <w:link w:val="869"/>
    <w:rPr>
      <w:b/>
    </w:rPr>
  </w:style>
  <w:style w:type="character" w:styleId="869">
    <w:name w:val="Strong"/>
    <w:basedOn w:val="853"/>
    <w:link w:val="868"/>
    <w:rPr>
      <w:b/>
    </w:rPr>
  </w:style>
  <w:style w:type="paragraph" w:styleId="870">
    <w:name w:val="Balloon Text"/>
    <w:basedOn w:val="847"/>
    <w:link w:val="871"/>
    <w:rPr>
      <w:rFonts w:ascii="Tahoma" w:hAnsi="Tahoma"/>
      <w:sz w:val="16"/>
    </w:rPr>
  </w:style>
  <w:style w:type="character" w:styleId="871" w:customStyle="1">
    <w:name w:val="Текст выноски Знак"/>
    <w:basedOn w:val="856"/>
    <w:link w:val="870"/>
    <w:rPr>
      <w:rFonts w:ascii="Tahoma" w:hAnsi="Tahoma"/>
      <w:sz w:val="16"/>
    </w:rPr>
  </w:style>
  <w:style w:type="paragraph" w:styleId="872" w:customStyle="1">
    <w:name w:val="ConsPlusNormal"/>
    <w:link w:val="873"/>
    <w:pPr>
      <w:ind w:firstLine="720"/>
    </w:pPr>
    <w:rPr>
      <w:rFonts w:ascii="Arial" w:hAnsi="Arial"/>
    </w:rPr>
  </w:style>
  <w:style w:type="character" w:styleId="873" w:customStyle="1">
    <w:name w:val="ConsPlusNormal"/>
    <w:link w:val="872"/>
    <w:rPr>
      <w:rFonts w:ascii="Arial" w:hAnsi="Arial"/>
    </w:rPr>
  </w:style>
  <w:style w:type="paragraph" w:styleId="874">
    <w:name w:val="toc 3"/>
    <w:next w:val="847"/>
    <w:link w:val="875"/>
    <w:uiPriority w:val="39"/>
    <w:pPr>
      <w:ind w:left="400"/>
    </w:pPr>
  </w:style>
  <w:style w:type="character" w:styleId="875" w:customStyle="1">
    <w:name w:val="Оглавление 3 Знак"/>
    <w:link w:val="874"/>
  </w:style>
  <w:style w:type="paragraph" w:styleId="876" w:customStyle="1">
    <w:name w:val="Просмотренная гиперссылка1"/>
    <w:basedOn w:val="898"/>
    <w:link w:val="877"/>
    <w:rPr>
      <w:color w:val="800080"/>
      <w:u w:val="single"/>
    </w:rPr>
  </w:style>
  <w:style w:type="character" w:styleId="877">
    <w:name w:val="FollowedHyperlink"/>
    <w:basedOn w:val="853"/>
    <w:link w:val="876"/>
    <w:rPr>
      <w:color w:val="800080"/>
      <w:u w:val="single"/>
    </w:rPr>
  </w:style>
  <w:style w:type="character" w:styleId="878" w:customStyle="1">
    <w:name w:val="Заголовок 5 Знак"/>
    <w:link w:val="852"/>
    <w:rPr>
      <w:rFonts w:ascii="XO Thames" w:hAnsi="XO Thames"/>
      <w:b/>
      <w:color w:val="000000"/>
      <w:sz w:val="22"/>
    </w:rPr>
  </w:style>
  <w:style w:type="character" w:styleId="879" w:customStyle="1">
    <w:name w:val="Заголовок 1 Знак"/>
    <w:basedOn w:val="856"/>
    <w:link w:val="848"/>
    <w:rPr>
      <w:rFonts w:ascii="Times New Roman" w:hAnsi="Times New Roman"/>
      <w:b/>
      <w:sz w:val="48"/>
    </w:rPr>
  </w:style>
  <w:style w:type="paragraph" w:styleId="880">
    <w:name w:val="No Spacing"/>
    <w:link w:val="881"/>
    <w:uiPriority w:val="1"/>
    <w:qFormat/>
    <w:rPr>
      <w:sz w:val="22"/>
    </w:rPr>
  </w:style>
  <w:style w:type="character" w:styleId="881" w:customStyle="1">
    <w:name w:val="Без интервала Знак"/>
    <w:link w:val="880"/>
    <w:uiPriority w:val="1"/>
    <w:rPr>
      <w:sz w:val="22"/>
    </w:rPr>
  </w:style>
  <w:style w:type="paragraph" w:styleId="882" w:customStyle="1">
    <w:name w:val="Гиперссылка1"/>
    <w:link w:val="883"/>
    <w:rPr>
      <w:color w:val="0000ff"/>
      <w:u w:val="single"/>
    </w:rPr>
  </w:style>
  <w:style w:type="character" w:styleId="883">
    <w:name w:val="Hyperlink"/>
    <w:link w:val="882"/>
    <w:uiPriority w:val="99"/>
    <w:rPr>
      <w:color w:val="0000ff"/>
      <w:u w:val="single"/>
    </w:rPr>
  </w:style>
  <w:style w:type="paragraph" w:styleId="884" w:customStyle="1">
    <w:name w:val="Footnote"/>
    <w:basedOn w:val="847"/>
    <w:link w:val="885"/>
    <w:rPr>
      <w:sz w:val="20"/>
    </w:rPr>
  </w:style>
  <w:style w:type="character" w:styleId="885" w:customStyle="1">
    <w:name w:val="Footnote"/>
    <w:basedOn w:val="856"/>
    <w:link w:val="884"/>
    <w:rPr>
      <w:rFonts w:ascii="Times New Roman" w:hAnsi="Times New Roman"/>
      <w:sz w:val="20"/>
    </w:rPr>
  </w:style>
  <w:style w:type="paragraph" w:styleId="886">
    <w:name w:val="toc 1"/>
    <w:next w:val="847"/>
    <w:link w:val="887"/>
    <w:uiPriority w:val="39"/>
    <w:rPr>
      <w:rFonts w:ascii="XO Thames" w:hAnsi="XO Thames"/>
      <w:b/>
    </w:rPr>
  </w:style>
  <w:style w:type="character" w:styleId="887" w:customStyle="1">
    <w:name w:val="Оглавление 1 Знак"/>
    <w:link w:val="886"/>
    <w:rPr>
      <w:rFonts w:ascii="XO Thames" w:hAnsi="XO Thames"/>
      <w:b/>
    </w:rPr>
  </w:style>
  <w:style w:type="paragraph" w:styleId="888" w:customStyle="1">
    <w:name w:val="Header and Footer"/>
    <w:link w:val="889"/>
    <w:pPr>
      <w:spacing w:line="360" w:lineRule="auto"/>
    </w:pPr>
    <w:rPr>
      <w:rFonts w:ascii="XO Thames" w:hAnsi="XO Thames"/>
    </w:rPr>
  </w:style>
  <w:style w:type="character" w:styleId="889" w:customStyle="1">
    <w:name w:val="Header and Footer"/>
    <w:link w:val="888"/>
    <w:rPr>
      <w:rFonts w:ascii="XO Thames" w:hAnsi="XO Thames"/>
      <w:sz w:val="20"/>
    </w:rPr>
  </w:style>
  <w:style w:type="paragraph" w:styleId="890">
    <w:name w:val="Header"/>
    <w:basedOn w:val="847"/>
    <w:link w:val="891"/>
    <w:pPr>
      <w:tabs>
        <w:tab w:val="center" w:leader="none" w:pos="4677"/>
        <w:tab w:val="right" w:leader="none" w:pos="9355"/>
      </w:tabs>
    </w:pPr>
    <w:rPr>
      <w:rFonts w:ascii="Calibri" w:hAnsi="Calibri"/>
      <w:sz w:val="22"/>
    </w:rPr>
  </w:style>
  <w:style w:type="character" w:styleId="891" w:customStyle="1">
    <w:name w:val="Верхний колонтитул Знак"/>
    <w:basedOn w:val="856"/>
    <w:link w:val="890"/>
    <w:rPr>
      <w:rFonts w:ascii="Calibri" w:hAnsi="Calibri"/>
      <w:sz w:val="22"/>
    </w:rPr>
  </w:style>
  <w:style w:type="paragraph" w:styleId="892">
    <w:name w:val="toc 9"/>
    <w:next w:val="847"/>
    <w:link w:val="893"/>
    <w:uiPriority w:val="39"/>
    <w:pPr>
      <w:ind w:left="1600"/>
    </w:pPr>
  </w:style>
  <w:style w:type="character" w:styleId="893" w:customStyle="1">
    <w:name w:val="Оглавление 9 Знак"/>
    <w:link w:val="892"/>
  </w:style>
  <w:style w:type="paragraph" w:styleId="894">
    <w:name w:val="Normal (Web)"/>
    <w:basedOn w:val="847"/>
    <w:link w:val="895"/>
    <w:uiPriority w:val="99"/>
    <w:pPr>
      <w:spacing w:afterAutospacing="1" w:beforeAutospacing="1"/>
    </w:pPr>
  </w:style>
  <w:style w:type="character" w:styleId="895" w:customStyle="1">
    <w:name w:val="Обычный (веб) Знак"/>
    <w:basedOn w:val="856"/>
    <w:link w:val="894"/>
    <w:uiPriority w:val="99"/>
    <w:rPr>
      <w:rFonts w:ascii="Times New Roman" w:hAnsi="Times New Roman"/>
      <w:sz w:val="24"/>
    </w:rPr>
  </w:style>
  <w:style w:type="paragraph" w:styleId="896">
    <w:name w:val="toc 8"/>
    <w:next w:val="847"/>
    <w:link w:val="897"/>
    <w:uiPriority w:val="39"/>
    <w:pPr>
      <w:ind w:left="1400"/>
    </w:pPr>
  </w:style>
  <w:style w:type="character" w:styleId="897" w:customStyle="1">
    <w:name w:val="Оглавление 8 Знак"/>
    <w:link w:val="896"/>
  </w:style>
  <w:style w:type="paragraph" w:styleId="898" w:customStyle="1">
    <w:name w:val="Основной шрифт абзаца1"/>
  </w:style>
  <w:style w:type="paragraph" w:styleId="899">
    <w:name w:val="List Paragraph"/>
    <w:basedOn w:val="847"/>
    <w:link w:val="900"/>
    <w:uiPriority w:val="34"/>
    <w:qFormat/>
    <w:pPr>
      <w:ind w:left="720"/>
      <w:contextualSpacing w:val="true"/>
    </w:pPr>
  </w:style>
  <w:style w:type="character" w:styleId="900" w:customStyle="1">
    <w:name w:val="Абзац списка Знак"/>
    <w:basedOn w:val="856"/>
    <w:link w:val="899"/>
    <w:rPr>
      <w:rFonts w:ascii="Times New Roman" w:hAnsi="Times New Roman"/>
      <w:sz w:val="24"/>
    </w:rPr>
  </w:style>
  <w:style w:type="paragraph" w:styleId="901">
    <w:name w:val="toc 5"/>
    <w:next w:val="847"/>
    <w:link w:val="902"/>
    <w:uiPriority w:val="39"/>
    <w:pPr>
      <w:ind w:left="800"/>
    </w:pPr>
  </w:style>
  <w:style w:type="character" w:styleId="902" w:customStyle="1">
    <w:name w:val="Оглавление 5 Знак"/>
    <w:link w:val="901"/>
  </w:style>
  <w:style w:type="paragraph" w:styleId="903">
    <w:name w:val="Plain Text"/>
    <w:basedOn w:val="847"/>
    <w:link w:val="904"/>
    <w:uiPriority w:val="99"/>
    <w:rPr>
      <w:rFonts w:ascii="Consolas" w:hAnsi="Consolas"/>
      <w:sz w:val="21"/>
    </w:rPr>
  </w:style>
  <w:style w:type="character" w:styleId="904" w:customStyle="1">
    <w:name w:val="Текст Знак"/>
    <w:basedOn w:val="856"/>
    <w:link w:val="903"/>
    <w:uiPriority w:val="99"/>
    <w:rPr>
      <w:rFonts w:ascii="Consolas" w:hAnsi="Consolas"/>
      <w:sz w:val="21"/>
    </w:rPr>
  </w:style>
  <w:style w:type="paragraph" w:styleId="905">
    <w:name w:val="Subtitle"/>
    <w:next w:val="847"/>
    <w:link w:val="906"/>
    <w:uiPriority w:val="11"/>
    <w:qFormat/>
    <w:rPr>
      <w:rFonts w:ascii="XO Thames" w:hAnsi="XO Thames"/>
      <w:i/>
      <w:color w:val="616161"/>
      <w:sz w:val="24"/>
    </w:rPr>
  </w:style>
  <w:style w:type="character" w:styleId="906" w:customStyle="1">
    <w:name w:val="Подзаголовок Знак"/>
    <w:link w:val="905"/>
    <w:rPr>
      <w:rFonts w:ascii="XO Thames" w:hAnsi="XO Thames"/>
      <w:i/>
      <w:color w:val="616161"/>
      <w:sz w:val="24"/>
    </w:rPr>
  </w:style>
  <w:style w:type="paragraph" w:styleId="907" w:customStyle="1">
    <w:name w:val="toc 10"/>
    <w:next w:val="847"/>
    <w:link w:val="908"/>
    <w:uiPriority w:val="39"/>
    <w:pPr>
      <w:ind w:left="1800"/>
    </w:pPr>
  </w:style>
  <w:style w:type="character" w:styleId="908" w:customStyle="1">
    <w:name w:val="toc 10"/>
    <w:link w:val="907"/>
  </w:style>
  <w:style w:type="paragraph" w:styleId="909">
    <w:name w:val="Title"/>
    <w:next w:val="847"/>
    <w:link w:val="910"/>
    <w:uiPriority w:val="10"/>
    <w:qFormat/>
    <w:rPr>
      <w:rFonts w:ascii="XO Thames" w:hAnsi="XO Thames"/>
      <w:b/>
      <w:sz w:val="52"/>
    </w:rPr>
  </w:style>
  <w:style w:type="character" w:styleId="910" w:customStyle="1">
    <w:name w:val="Название Знак"/>
    <w:link w:val="909"/>
    <w:rPr>
      <w:rFonts w:ascii="XO Thames" w:hAnsi="XO Thames"/>
      <w:b/>
      <w:sz w:val="52"/>
    </w:rPr>
  </w:style>
  <w:style w:type="character" w:styleId="911" w:customStyle="1">
    <w:name w:val="Заголовок 4 Знак"/>
    <w:link w:val="851"/>
    <w:rPr>
      <w:rFonts w:ascii="XO Thames" w:hAnsi="XO Thames"/>
      <w:b/>
      <w:color w:val="595959"/>
      <w:sz w:val="26"/>
    </w:rPr>
  </w:style>
  <w:style w:type="character" w:styleId="912" w:customStyle="1">
    <w:name w:val="Заголовок 2 Знак"/>
    <w:link w:val="849"/>
    <w:rPr>
      <w:rFonts w:ascii="XO Thames" w:hAnsi="XO Thames"/>
      <w:b/>
      <w:color w:val="00a0ff"/>
      <w:sz w:val="26"/>
    </w:rPr>
  </w:style>
  <w:style w:type="paragraph" w:styleId="913" w:customStyle="1">
    <w:name w:val="Знак сноски1"/>
    <w:basedOn w:val="898"/>
    <w:link w:val="914"/>
    <w:rPr>
      <w:vertAlign w:val="superscript"/>
    </w:rPr>
  </w:style>
  <w:style w:type="character" w:styleId="914">
    <w:name w:val="footnote reference"/>
    <w:basedOn w:val="853"/>
    <w:link w:val="913"/>
    <w:rPr>
      <w:vertAlign w:val="superscript"/>
    </w:rPr>
  </w:style>
  <w:style w:type="paragraph" w:styleId="915">
    <w:name w:val="Footer"/>
    <w:basedOn w:val="847"/>
    <w:link w:val="916"/>
    <w:pPr>
      <w:tabs>
        <w:tab w:val="center" w:leader="none" w:pos="4677"/>
        <w:tab w:val="right" w:leader="none" w:pos="9355"/>
      </w:tabs>
    </w:pPr>
  </w:style>
  <w:style w:type="character" w:styleId="916" w:customStyle="1">
    <w:name w:val="Нижний колонтитул Знак"/>
    <w:basedOn w:val="856"/>
    <w:link w:val="915"/>
    <w:rPr>
      <w:rFonts w:ascii="Times New Roman" w:hAnsi="Times New Roman"/>
      <w:sz w:val="24"/>
    </w:rPr>
  </w:style>
  <w:style w:type="character" w:styleId="917" w:customStyle="1">
    <w:name w:val="Основной текст (2) + 11"/>
    <w:basedOn w:val="853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18" w:customStyle="1">
    <w:name w:val="Подпись к таблице"/>
    <w:basedOn w:val="853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19" w:customStyle="1">
    <w:name w:val="Font Style11"/>
    <w:basedOn w:val="853"/>
    <w:rPr>
      <w:rFonts w:hint="default" w:ascii="Times New Roman" w:hAnsi="Times New Roman" w:cs="Times New Roman"/>
      <w:sz w:val="24"/>
      <w:szCs w:val="24"/>
    </w:rPr>
  </w:style>
  <w:style w:type="character" w:styleId="920" w:customStyle="1">
    <w:name w:val="Основной текст_"/>
    <w:basedOn w:val="853"/>
    <w:link w:val="921"/>
    <w:rPr>
      <w:rFonts w:ascii="Times New Roman" w:hAnsi="Times New Roman"/>
      <w:sz w:val="27"/>
      <w:szCs w:val="27"/>
      <w:shd w:val="clear" w:color="auto" w:fill="ffffff"/>
    </w:rPr>
  </w:style>
  <w:style w:type="paragraph" w:styleId="921" w:customStyle="1">
    <w:name w:val="Основной текст1"/>
    <w:basedOn w:val="847"/>
    <w:link w:val="920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922">
    <w:name w:val="Emphasis"/>
    <w:basedOn w:val="853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Hewlett-Packard Company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61</cp:revision>
  <dcterms:created xsi:type="dcterms:W3CDTF">2023-06-13T09:29:00Z</dcterms:created>
  <dcterms:modified xsi:type="dcterms:W3CDTF">2025-06-11T06:40:32Z</dcterms:modified>
</cp:coreProperties>
</file>