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Земля для стройки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На фоне растущей популярности частного домостроения в России особую значимость приобретает инициатива Росреестра под названием «Земля для стройки». Данный проект призван оптимизировать процесс получения земельных участков под строительство, что, в свою очер</w:t>
      </w:r>
      <w:r>
        <w:rPr>
          <w:rFonts w:ascii="Segoe UI" w:hAnsi="Segoe UI" w:cs="Segoe UI"/>
        </w:rPr>
        <w:t xml:space="preserve">едь, способно оказать положительное влияние на развитие строительного сектора экономики и способствовать решению жилищного вопроса для населения страны. Проект «Земля для стройки» имеет несколько ключевых целей, которые направлены на улучшение ситуации в ст</w:t>
      </w:r>
      <w:r>
        <w:rPr>
          <w:rFonts w:ascii="Segoe UI" w:hAnsi="Segoe UI" w:cs="Segoe UI"/>
        </w:rPr>
        <w:t xml:space="preserve">роительной сфере. Росреестр проводит анализ и выявление свободных земельных участков, которые могут быть использованы для строительства. Это может быть как государственная, так и муниципальная земля. В рамках проекта информация размещается на Портале «Нацио</w:t>
      </w:r>
      <w:r>
        <w:rPr>
          <w:rFonts w:ascii="Segoe UI" w:hAnsi="Segoe UI" w:cs="Segoe UI"/>
        </w:rPr>
        <w:t xml:space="preserve">нальная система пространственных данных» (nspd.gov.ru). Сведения носят информационный характер и помогают понять где в Республике Карелия сформированы территории и земельные участки для строительства жилья. Всего в «Банке земли» сейчас находится порядка 100</w:t>
      </w:r>
      <w:r>
        <w:rPr>
          <w:rFonts w:ascii="Segoe UI" w:hAnsi="Segoe UI" w:cs="Segoe UI"/>
        </w:rPr>
        <w:t xml:space="preserve">0 гектаров.</w:t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63</cp:revision>
  <dcterms:created xsi:type="dcterms:W3CDTF">2023-06-13T09:29:00Z</dcterms:created>
  <dcterms:modified xsi:type="dcterms:W3CDTF">2025-06-25T07:06:16Z</dcterms:modified>
</cp:coreProperties>
</file>