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b/>
          <w:bCs/>
          <w:sz w:val="26"/>
          <w:szCs w:val="26"/>
        </w:rPr>
        <w:t xml:space="preserve">О необходимости актуализации сведений о ранее учтенных объектах недвижимости</w:t>
      </w:r>
      <w:r>
        <w:rPr>
          <w:rFonts w:ascii="Roboto" w:hAnsi="Roboto" w:eastAsia="Roboto" w:cs="Roboto"/>
          <w:b/>
          <w:bCs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/>
        <w:tab/>
      </w:r>
      <w:r>
        <w:rPr>
          <w:sz w:val="26"/>
          <w:szCs w:val="26"/>
          <w:highlight w:val="none"/>
        </w:rPr>
        <w:t xml:space="preserve">В Управление Росреестра по Республике Карелия часто поступают вопросы, связанные с выявлением правообладателей ранее учтенных объектов недвижимости. Людей интересует, достаточно ли того, что сведения о них, как о правообладателях </w:t>
      </w:r>
      <w:r>
        <w:rPr>
          <w:sz w:val="26"/>
          <w:szCs w:val="26"/>
          <w:highlight w:val="none"/>
        </w:rPr>
        <w:t xml:space="preserve">ранее учтенных объектов недвижимости, внесены в ЕГРН, либо следует зарегистрировать свои права.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Федеральным законом от 30.12.2020 № 518-ФЗ «О внесении изменений в отдельные законодатель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ные акты Российской Федерации» установлен порядок выявления правообладателей ранее учтенных объектов недвижимости.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Реализацией закона занимаются органы местного самоуправления.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Муниципалитеты проводят всю необходимую работу  - самостоятельно анализируют сведения в своих архивах, запрашивают информацию в налоговых органах, ПФР России, органах внутренних дел, органах записи актов гражданского состояния, у нотариусов и т.д. В случае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выявления собственников ранее учтенных объектов муниципалитеты проинформируют их об этом и самостоятельно направят в Росреестр заявления о внесении в </w:t>
      </w:r>
      <w:r>
        <w:rPr>
          <w:rFonts w:ascii="Times New Roman" w:hAnsi="Times New Roman" w:cs="Times New Roman"/>
          <w:i w:val="0"/>
          <w:sz w:val="26"/>
          <w:szCs w:val="26"/>
        </w:rPr>
        <w:t xml:space="preserve">Единый государственный реестр недвижимости (далее – ЕГРН)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соответствующих сведений.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Какие преимущества получает гражданин при внесении сведений в ЕГРН о нем, как о правообладателе ранее учтенного объекта недвижимости?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Например, другой гражданин, желающий приобрести земельный участок, может увидеть, что ранее данный земельный участок был предоставлен иному лицо. Таким образом, наличие в ЕГРН сведений о лице, выявленном в качестве правообладателя ранее учтенного земельно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го участка, может позволить избежать дальнейших судебных споров о правах на земельный участок.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Вместе с тем правообладатель ранее учтенного объекта недвижимости может наиболее эффективно защитить свои права на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ранее учтенный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объект только зарегистрировав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в ЕГРН права на объект недвижимости. В таком случае собственник может, например, защититься от возможных мошеннических действий путем внесения в ЕГРН отметки о невозможности государственной регистрации перехода права, ограни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чения права и обременения объекта недвижимости без личного участия собственника объекта недвижимости.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Представьте себе ситуацию, что собственником был утрачен документ, свидетельствующий о наличии ранее возникшего, но не зар</w:t>
      </w:r>
      <w:r>
        <w:rPr>
          <w:rFonts w:ascii="Times New Roman" w:hAnsi="Times New Roman" w:cs="Times New Roman"/>
          <w:i w:val="0"/>
          <w:sz w:val="26"/>
          <w:szCs w:val="26"/>
        </w:rPr>
        <w:t xml:space="preserve">егистрированного в ЕГРН права. Восстановить такой документ весьма затруднительно, право в ЕГРН не зарегистрировано, словом, проблем в такой ситуации будет достаточно. Возможно, собственнику даже не удастся доказать, что объект недвижимости ему принадлежит.</w:t>
      </w:r>
      <w:r>
        <w:rPr>
          <w:rFonts w:ascii="Times New Roman" w:hAnsi="Times New Roman" w:cs="Times New Roman"/>
          <w:i w:val="0"/>
          <w:sz w:val="26"/>
          <w:szCs w:val="26"/>
        </w:rPr>
      </w:r>
      <w:r>
        <w:rPr>
          <w:rFonts w:ascii="Times New Roman" w:hAnsi="Times New Roman" w:cs="Times New Roman"/>
          <w:i w:val="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Наличие в ЕГРН записи о государственной регистрации ранее возникшего права гарантирует, что подобные проблемы не возникнут.</w:t>
      </w:r>
      <w:r>
        <w:rPr>
          <w:rFonts w:ascii="Times New Roman" w:hAnsi="Times New Roman" w:cs="Times New Roman"/>
          <w:i w:val="0"/>
          <w:sz w:val="26"/>
          <w:szCs w:val="26"/>
        </w:rPr>
      </w:r>
      <w:r>
        <w:rPr>
          <w:rFonts w:ascii="Times New Roman" w:hAnsi="Times New Roman" w:cs="Times New Roman"/>
          <w:i w:val="0"/>
          <w:sz w:val="26"/>
          <w:szCs w:val="26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Принимая во внимание, что с 01.01.2021 государственная пошлина за государственную регистрацию ранее возникших прав не взимается, правообладателю имеет смысл самостоятельно обратиться за государственной регистрацией ранее возникших прав. 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sz w:val="26"/>
          <w:szCs w:val="26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</cp:revision>
  <dcterms:created xsi:type="dcterms:W3CDTF">2024-07-05T06:34:00Z</dcterms:created>
  <dcterms:modified xsi:type="dcterms:W3CDTF">2025-07-10T12:01:34Z</dcterms:modified>
</cp:coreProperties>
</file>