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92"/>
        <w:pBdr/>
        <w:spacing/>
        <w:ind/>
        <w:jc w:val="center"/>
        <w:rPr/>
      </w:pPr>
      <w:r/>
      <w:r/>
    </w:p>
    <w:p>
      <w:pPr>
        <w:pStyle w:val="792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Региональный Роскадастр активно сотрудничает с учебными заведениями города Петрозаводска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25 ноября 2025 года студенты Петрозаводского государственного университета по направлению «Землеустройство и кадастры» посетили филиал ППК «Роскадастр» по Республике Карелия в рамках акции «День открытых дверей». 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В ходе мероприятия будущие выпускники у</w:t>
      </w:r>
      <w:r>
        <w:rPr>
          <w:rFonts w:ascii="Segoe UI" w:hAnsi="Segoe UI" w:eastAsia="Calibri" w:cs="Segoe UI"/>
          <w:lang w:eastAsia="en-US"/>
        </w:rPr>
        <w:t xml:space="preserve">знали о беспилотном воздушном судне (БВС) Геоскан - 201, его характеристиках, функциях и строении. Ознакомились с нормативной правовой базой использования воздушного пространства, построением полетного задания и траекторией движения БВС, последующей обрабо</w:t>
      </w:r>
      <w:r>
        <w:rPr>
          <w:rFonts w:ascii="Segoe UI" w:hAnsi="Segoe UI" w:eastAsia="Calibri" w:cs="Segoe UI"/>
          <w:lang w:eastAsia="en-US"/>
        </w:rPr>
        <w:t xml:space="preserve">ткой снимков, а также посмотрели учебный видеоматериал взлета и посадки БВС. В свою очередь студенты задавали интересующие их вопросы, получили исчерпывающую информацию об условиях прохождения практической подготовки и возможности трудоустройства в филиал.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Проведение подобных мероприятий имеет большое з</w:t>
      </w:r>
      <w:r>
        <w:rPr>
          <w:rFonts w:ascii="Segoe UI" w:hAnsi="Segoe UI" w:eastAsia="Calibri" w:cs="Segoe UI"/>
          <w:lang w:eastAsia="en-US"/>
        </w:rPr>
        <w:t xml:space="preserve">начение в привлечении на работу молодых специалистов, а также в определении студентами дальнейшего направления профессиональной деятельности. Филиал ППК «Роскадастр» по Республике Карелия приглашает учебные заведения  города Петрозаводска к сотрудничеству.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вопросам прохождения практики и организации мероприятий с учебными заведениями просим обращаться по телефону: 8 (814 2) 71-73-44.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5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9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2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1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13">
    <w:name w:val="Heading 1"/>
    <w:basedOn w:val="712"/>
    <w:next w:val="712"/>
    <w:link w:val="7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14">
    <w:name w:val="Heading 2"/>
    <w:basedOn w:val="712"/>
    <w:next w:val="712"/>
    <w:link w:val="7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15">
    <w:name w:val="Heading 3"/>
    <w:basedOn w:val="712"/>
    <w:next w:val="712"/>
    <w:link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6">
    <w:name w:val="Heading 4"/>
    <w:basedOn w:val="712"/>
    <w:next w:val="712"/>
    <w:link w:val="7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7">
    <w:name w:val="Heading 5"/>
    <w:basedOn w:val="712"/>
    <w:next w:val="712"/>
    <w:link w:val="7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8">
    <w:name w:val="Heading 6"/>
    <w:basedOn w:val="712"/>
    <w:next w:val="712"/>
    <w:link w:val="7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7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73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73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3">
    <w:name w:val="Heading 1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2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2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22"/>
    <w:link w:val="76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Quote Char"/>
    <w:basedOn w:val="722"/>
    <w:link w:val="77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Header Char"/>
    <w:basedOn w:val="722"/>
    <w:uiPriority w:val="99"/>
    <w:qFormat/>
    <w:pPr>
      <w:pBdr/>
      <w:spacing/>
      <w:ind/>
    </w:pPr>
  </w:style>
  <w:style w:type="character" w:styleId="744">
    <w:name w:val="Footer Char"/>
    <w:basedOn w:val="722"/>
    <w:uiPriority w:val="99"/>
    <w:qFormat/>
    <w:pPr>
      <w:pBdr/>
      <w:spacing/>
      <w:ind/>
    </w:pPr>
  </w:style>
  <w:style w:type="character" w:styleId="745">
    <w:name w:val="Foot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6">
    <w:name w:val="Символ сноски"/>
    <w:basedOn w:val="72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7">
    <w:name w:val="footnote reference"/>
    <w:pPr>
      <w:pBdr/>
      <w:spacing/>
      <w:ind/>
    </w:pPr>
    <w:rPr>
      <w:vertAlign w:val="superscript"/>
    </w:rPr>
  </w:style>
  <w:style w:type="character" w:styleId="748">
    <w:name w:val="End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9">
    <w:name w:val="Символ концевой сноски"/>
    <w:basedOn w:val="72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0">
    <w:name w:val="endnote reference"/>
    <w:pPr>
      <w:pBdr/>
      <w:spacing/>
      <w:ind/>
    </w:pPr>
    <w:rPr>
      <w:vertAlign w:val="superscript"/>
    </w:rPr>
  </w:style>
  <w:style w:type="character" w:styleId="75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52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3">
    <w:name w:val="Основной шрифт абзаца"/>
    <w:uiPriority w:val="1"/>
    <w:unhideWhenUsed/>
    <w:qFormat/>
    <w:pPr>
      <w:pBdr/>
      <w:spacing/>
      <w:ind/>
    </w:pPr>
  </w:style>
  <w:style w:type="character" w:styleId="754">
    <w:name w:val="Верхний колонтитул Знак"/>
    <w:basedOn w:val="753"/>
    <w:link w:val="773"/>
    <w:uiPriority w:val="99"/>
    <w:qFormat/>
    <w:pPr>
      <w:pBdr/>
      <w:spacing/>
      <w:ind/>
    </w:pPr>
  </w:style>
  <w:style w:type="character" w:styleId="755">
    <w:name w:val="Нижний колонтитул Знак"/>
    <w:basedOn w:val="753"/>
    <w:link w:val="774"/>
    <w:uiPriority w:val="99"/>
    <w:qFormat/>
    <w:pPr>
      <w:pBdr/>
      <w:spacing/>
      <w:ind/>
    </w:pPr>
  </w:style>
  <w:style w:type="character" w:styleId="756">
    <w:name w:val="Текст выноски Знак"/>
    <w:link w:val="789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57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58">
    <w:name w:val="Текст Знак"/>
    <w:link w:val="792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59">
    <w:name w:val="Выделение"/>
    <w:uiPriority w:val="20"/>
    <w:qFormat/>
    <w:pPr>
      <w:pBdr/>
      <w:spacing/>
      <w:ind/>
    </w:pPr>
    <w:rPr>
      <w:i/>
      <w:iCs/>
    </w:rPr>
  </w:style>
  <w:style w:type="character" w:styleId="760">
    <w:name w:val="line number"/>
    <w:pPr>
      <w:pBdr/>
      <w:spacing/>
      <w:ind/>
    </w:pPr>
  </w:style>
  <w:style w:type="paragraph" w:styleId="761">
    <w:name w:val="Заголовок"/>
    <w:basedOn w:val="712"/>
    <w:next w:val="762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62">
    <w:name w:val="Body Text"/>
    <w:basedOn w:val="712"/>
    <w:pPr>
      <w:pBdr/>
      <w:spacing w:after="140" w:before="0" w:line="276" w:lineRule="auto"/>
      <w:ind/>
    </w:pPr>
  </w:style>
  <w:style w:type="paragraph" w:styleId="763">
    <w:name w:val="List"/>
    <w:basedOn w:val="762"/>
    <w:pPr>
      <w:pBdr/>
      <w:spacing/>
      <w:ind/>
    </w:pPr>
    <w:rPr>
      <w:rFonts w:ascii="PT Astra Serif" w:hAnsi="PT Astra Serif" w:cs="Noto Sans Devanagari"/>
    </w:rPr>
  </w:style>
  <w:style w:type="paragraph" w:styleId="764">
    <w:name w:val="Caption"/>
    <w:basedOn w:val="712"/>
    <w:next w:val="71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65">
    <w:name w:val="Указатель"/>
    <w:basedOn w:val="712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66">
    <w:name w:val="Title"/>
    <w:basedOn w:val="712"/>
    <w:next w:val="712"/>
    <w:link w:val="73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7">
    <w:name w:val="Subtitle"/>
    <w:basedOn w:val="712"/>
    <w:next w:val="712"/>
    <w:link w:val="73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8">
    <w:name w:val="Quote"/>
    <w:basedOn w:val="712"/>
    <w:next w:val="712"/>
    <w:link w:val="734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69">
    <w:name w:val="List Paragraph"/>
    <w:basedOn w:val="712"/>
    <w:uiPriority w:val="34"/>
    <w:qFormat/>
    <w:pPr>
      <w:pBdr/>
      <w:spacing w:after="0" w:before="0"/>
      <w:ind w:left="720"/>
      <w:contextualSpacing w:val="true"/>
    </w:pPr>
  </w:style>
  <w:style w:type="paragraph" w:styleId="770">
    <w:name w:val="Intense Quote"/>
    <w:basedOn w:val="712"/>
    <w:next w:val="712"/>
    <w:link w:val="7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1">
    <w:name w:val="No Spacing"/>
    <w:basedOn w:val="712"/>
    <w:uiPriority w:val="1"/>
    <w:qFormat/>
    <w:pPr>
      <w:pBdr/>
      <w:spacing w:after="0" w:before="0" w:line="240" w:lineRule="auto"/>
      <w:ind/>
    </w:pPr>
  </w:style>
  <w:style w:type="paragraph" w:styleId="772">
    <w:name w:val="Header and Footer"/>
    <w:basedOn w:val="712"/>
    <w:qFormat/>
    <w:pPr>
      <w:pBdr/>
      <w:spacing/>
      <w:ind/>
    </w:pPr>
  </w:style>
  <w:style w:type="paragraph" w:styleId="773">
    <w:name w:val="Header"/>
    <w:basedOn w:val="712"/>
    <w:link w:val="75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74">
    <w:name w:val="Footer"/>
    <w:basedOn w:val="712"/>
    <w:link w:val="75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75">
    <w:name w:val="footnote text"/>
    <w:basedOn w:val="712"/>
    <w:link w:val="74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6">
    <w:name w:val="endnote text"/>
    <w:basedOn w:val="712"/>
    <w:link w:val="74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7">
    <w:name w:val="toc 1"/>
    <w:basedOn w:val="712"/>
    <w:next w:val="712"/>
    <w:uiPriority w:val="39"/>
    <w:unhideWhenUsed/>
    <w:pPr>
      <w:pBdr/>
      <w:spacing w:after="100" w:before="0"/>
      <w:ind/>
    </w:pPr>
  </w:style>
  <w:style w:type="paragraph" w:styleId="778">
    <w:name w:val="toc 2"/>
    <w:basedOn w:val="712"/>
    <w:next w:val="712"/>
    <w:uiPriority w:val="39"/>
    <w:unhideWhenUsed/>
    <w:pPr>
      <w:pBdr/>
      <w:spacing w:after="100" w:before="0"/>
      <w:ind w:left="220"/>
    </w:pPr>
  </w:style>
  <w:style w:type="paragraph" w:styleId="779">
    <w:name w:val="toc 3"/>
    <w:basedOn w:val="712"/>
    <w:next w:val="712"/>
    <w:uiPriority w:val="39"/>
    <w:unhideWhenUsed/>
    <w:pPr>
      <w:pBdr/>
      <w:spacing w:after="100" w:before="0"/>
      <w:ind w:left="440"/>
    </w:pPr>
  </w:style>
  <w:style w:type="paragraph" w:styleId="780">
    <w:name w:val="toc 4"/>
    <w:basedOn w:val="712"/>
    <w:next w:val="712"/>
    <w:uiPriority w:val="39"/>
    <w:unhideWhenUsed/>
    <w:pPr>
      <w:pBdr/>
      <w:spacing w:after="100" w:before="0"/>
      <w:ind w:left="660"/>
    </w:pPr>
  </w:style>
  <w:style w:type="paragraph" w:styleId="781">
    <w:name w:val="toc 5"/>
    <w:basedOn w:val="712"/>
    <w:next w:val="712"/>
    <w:uiPriority w:val="39"/>
    <w:unhideWhenUsed/>
    <w:pPr>
      <w:pBdr/>
      <w:spacing w:after="100" w:before="0"/>
      <w:ind w:left="880"/>
    </w:pPr>
  </w:style>
  <w:style w:type="paragraph" w:styleId="782">
    <w:name w:val="toc 6"/>
    <w:basedOn w:val="712"/>
    <w:next w:val="712"/>
    <w:uiPriority w:val="39"/>
    <w:unhideWhenUsed/>
    <w:pPr>
      <w:pBdr/>
      <w:spacing w:after="100" w:before="0"/>
      <w:ind w:left="1100"/>
    </w:pPr>
  </w:style>
  <w:style w:type="paragraph" w:styleId="783">
    <w:name w:val="toc 7"/>
    <w:basedOn w:val="712"/>
    <w:next w:val="712"/>
    <w:uiPriority w:val="39"/>
    <w:unhideWhenUsed/>
    <w:pPr>
      <w:pBdr/>
      <w:spacing w:after="100" w:before="0"/>
      <w:ind w:left="1320"/>
    </w:pPr>
  </w:style>
  <w:style w:type="paragraph" w:styleId="784">
    <w:name w:val="toc 8"/>
    <w:basedOn w:val="712"/>
    <w:next w:val="712"/>
    <w:uiPriority w:val="39"/>
    <w:unhideWhenUsed/>
    <w:pPr>
      <w:pBdr/>
      <w:spacing w:after="100" w:before="0"/>
      <w:ind w:left="1540"/>
    </w:pPr>
  </w:style>
  <w:style w:type="paragraph" w:styleId="785">
    <w:name w:val="toc 9"/>
    <w:basedOn w:val="712"/>
    <w:next w:val="712"/>
    <w:uiPriority w:val="39"/>
    <w:unhideWhenUsed/>
    <w:pPr>
      <w:pBdr/>
      <w:spacing w:after="100" w:before="0"/>
      <w:ind w:left="1760"/>
    </w:pPr>
  </w:style>
  <w:style w:type="paragraph" w:styleId="786">
    <w:name w:val="index heading"/>
    <w:basedOn w:val="761"/>
    <w:pPr>
      <w:pBdr/>
      <w:spacing/>
      <w:ind/>
    </w:pPr>
  </w:style>
  <w:style w:type="paragraph" w:styleId="78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88">
    <w:name w:val="table of figures"/>
    <w:basedOn w:val="712"/>
    <w:next w:val="712"/>
    <w:uiPriority w:val="99"/>
    <w:unhideWhenUsed/>
    <w:pPr>
      <w:pBdr/>
      <w:spacing w:after="0" w:afterAutospacing="0" w:before="0"/>
      <w:ind/>
    </w:pPr>
  </w:style>
  <w:style w:type="paragraph" w:styleId="789">
    <w:name w:val="Текст выноски"/>
    <w:basedOn w:val="712"/>
    <w:link w:val="756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90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91">
    <w:name w:val="Абзац списка"/>
    <w:basedOn w:val="712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92">
    <w:name w:val="Текст"/>
    <w:basedOn w:val="712"/>
    <w:link w:val="758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93">
    <w:name w:val="paragraph scxw163741632 bcx0"/>
    <w:basedOn w:val="712"/>
    <w:qFormat/>
    <w:pPr>
      <w:pBdr/>
      <w:spacing w:afterAutospacing="1" w:beforeAutospacing="1"/>
      <w:ind/>
    </w:pPr>
  </w:style>
  <w:style w:type="numbering" w:styleId="794">
    <w:name w:val="Без списка"/>
    <w:uiPriority w:val="99"/>
    <w:semiHidden/>
    <w:unhideWhenUsed/>
    <w:qFormat/>
    <w:pPr>
      <w:pBdr/>
      <w:spacing/>
      <w:ind/>
    </w:pPr>
  </w:style>
  <w:style w:type="numbering" w:styleId="795">
    <w:name w:val="Нет списка"/>
    <w:uiPriority w:val="99"/>
    <w:semiHidden/>
    <w:unhideWhenUsed/>
    <w:qFormat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Table Grid"/>
    <w:basedOn w:val="79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12</cp:revision>
  <dcterms:created xsi:type="dcterms:W3CDTF">2024-06-21T11:13:00Z</dcterms:created>
  <dcterms:modified xsi:type="dcterms:W3CDTF">2025-11-27T11:55:45Z</dcterms:modified>
  <cp:version>786432</cp:version>
</cp:coreProperties>
</file>