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8FA" w:rsidRDefault="002778FA">
      <w:pPr>
        <w:widowControl w:val="0"/>
        <w:ind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2778FA" w:rsidRDefault="002778FA">
      <w:pPr>
        <w:widowControl w:val="0"/>
        <w:jc w:val="both"/>
        <w:outlineLvl w:val="0"/>
      </w:pPr>
    </w:p>
    <w:p w:rsidR="002778FA" w:rsidRDefault="00C237F8">
      <w:pPr>
        <w:widowControl w:val="0"/>
        <w:ind w:firstLine="709"/>
        <w:jc w:val="center"/>
        <w:outlineLvl w:val="0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Ошибки и неточности в договоре купли-продажи могут стать причиной приостановки государственной регистрации» следующего содержания</w:t>
      </w:r>
    </w:p>
    <w:p w:rsidR="002778FA" w:rsidRDefault="002778FA">
      <w:pPr>
        <w:widowControl w:val="0"/>
        <w:ind w:firstLine="709"/>
        <w:jc w:val="center"/>
        <w:outlineLvl w:val="0"/>
        <w:rPr>
          <w:b/>
          <w:bCs/>
          <w:sz w:val="28"/>
          <w:szCs w:val="28"/>
        </w:rPr>
      </w:pPr>
    </w:p>
    <w:p w:rsidR="002778FA" w:rsidRDefault="00C237F8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Представьте: вы нашли покупателя на квартиру или, наоборот, выбрали жильё для покупки. Стороны договорились, подписали договор, сдали документы на регистрацию — и тут выясняется, что государственная регистрация приостановлена. Причинами чаще всего бывают о</w:t>
      </w:r>
      <w:r>
        <w:rPr>
          <w:rFonts w:ascii="Segoe UI" w:hAnsi="Segoe UI" w:cs="Segoe UI"/>
        </w:rPr>
        <w:t>шибки и неточности в договоре купли-продажи. Разберёмся, почему так происходит и как этого избежать.</w:t>
      </w:r>
    </w:p>
    <w:p w:rsidR="002778FA" w:rsidRDefault="00C237F8">
      <w:pPr>
        <w:widowControl w:val="0"/>
        <w:spacing w:line="360" w:lineRule="auto"/>
        <w:ind w:firstLine="709"/>
        <w:jc w:val="both"/>
        <w:outlineLvl w:val="0"/>
      </w:pPr>
      <w:proofErr w:type="gramStart"/>
      <w:r>
        <w:rPr>
          <w:rFonts w:ascii="Segoe UI" w:hAnsi="Segoe UI" w:cs="Segoe UI"/>
        </w:rPr>
        <w:t>Бывает, что стороны сделки допускают ошибки в персональных данных сторон (опечатки в ФИО, паспортных данных, адресе регистрации), указывают неполные или не</w:t>
      </w:r>
      <w:r>
        <w:rPr>
          <w:rFonts w:ascii="Segoe UI" w:hAnsi="Segoe UI" w:cs="Segoe UI"/>
        </w:rPr>
        <w:t xml:space="preserve">верные данные об объекте (расхождение площади, адреса или кадастрового номера с данными ЕГРН), некорректно указывают цену (расхождение между цифрами и текстом), пропускают обязательные условия (сведения об обременениях, сохраняющих право пользования жилым </w:t>
      </w:r>
      <w:r>
        <w:rPr>
          <w:rFonts w:ascii="Segoe UI" w:hAnsi="Segoe UI" w:cs="Segoe UI"/>
        </w:rPr>
        <w:t>помещением), допускают формальные недочёты (отсутствие даты подписания, подписей сторон</w:t>
      </w:r>
      <w:proofErr w:type="gramEnd"/>
      <w:r>
        <w:rPr>
          <w:rFonts w:ascii="Segoe UI" w:hAnsi="Segoe UI" w:cs="Segoe UI"/>
        </w:rPr>
        <w:t>) - всё это может сказаться на сроках предоставления государственной услуги.</w:t>
      </w:r>
    </w:p>
    <w:p w:rsidR="002778FA" w:rsidRDefault="00C237F8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Не торопитесь подписывать договор, даже если покупатель или продавец очень спешит, вниматель</w:t>
      </w:r>
      <w:r>
        <w:rPr>
          <w:rFonts w:ascii="Segoe UI" w:hAnsi="Segoe UI" w:cs="Segoe UI"/>
        </w:rPr>
        <w:t>но отнеситесь к составлению и заполнению документов.</w:t>
      </w:r>
    </w:p>
    <w:p w:rsidR="002778FA" w:rsidRDefault="002778FA">
      <w:pPr>
        <w:widowControl w:val="0"/>
        <w:jc w:val="both"/>
        <w:outlineLvl w:val="0"/>
      </w:pPr>
    </w:p>
    <w:p w:rsidR="002778FA" w:rsidRDefault="00C237F8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778FA" w:rsidRDefault="00C237F8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778FA" w:rsidRDefault="00C237F8">
      <w:pPr>
        <w:ind w:firstLine="567"/>
        <w:jc w:val="right"/>
        <w:outlineLvl w:val="0"/>
      </w:pPr>
      <w:hyperlink r:id="rId8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>
        <w:rPr>
          <w:rFonts w:ascii="Segoe UI" w:hAnsi="Segoe UI"/>
          <w:sz w:val="22"/>
          <w:szCs w:val="22"/>
        </w:rPr>
        <w:t xml:space="preserve"> </w:t>
      </w:r>
      <w:hyperlink r:id="rId9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2778FA" w:rsidRDefault="002778FA">
      <w:pPr>
        <w:ind w:firstLine="567"/>
        <w:jc w:val="right"/>
        <w:outlineLvl w:val="0"/>
      </w:pPr>
    </w:p>
    <w:p w:rsidR="002778FA" w:rsidRDefault="002778F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778FA" w:rsidRDefault="002778F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778FA" w:rsidRDefault="002778F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778FA" w:rsidRDefault="002778F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778FA" w:rsidRDefault="00C237F8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778FA" w:rsidRDefault="00C237F8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778FA" w:rsidRDefault="00C237F8">
      <w:r>
        <w:rPr>
          <w:rFonts w:ascii="Segoe UI" w:hAnsi="Segoe UI" w:cs="Segoe UI"/>
          <w:sz w:val="18"/>
          <w:szCs w:val="18"/>
        </w:rPr>
        <w:t>8 (8142) 76 29 48</w:t>
      </w:r>
    </w:p>
    <w:p w:rsidR="002778FA" w:rsidRDefault="00C237F8">
      <w:hyperlink r:id="rId10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778FA" w:rsidRDefault="00C237F8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p w:rsidR="002778FA" w:rsidRDefault="002778FA">
      <w:pPr>
        <w:widowControl w:val="0"/>
        <w:jc w:val="both"/>
        <w:outlineLvl w:val="0"/>
      </w:pPr>
    </w:p>
    <w:p w:rsidR="002778FA" w:rsidRDefault="002778FA">
      <w:pPr>
        <w:widowControl w:val="0"/>
        <w:jc w:val="both"/>
        <w:outlineLvl w:val="0"/>
      </w:pPr>
    </w:p>
    <w:p w:rsidR="002778FA" w:rsidRDefault="002778FA">
      <w:pPr>
        <w:widowControl w:val="0"/>
        <w:jc w:val="both"/>
        <w:outlineLvl w:val="0"/>
      </w:pPr>
    </w:p>
    <w:sectPr w:rsidR="002778FA">
      <w:headerReference w:type="default" r:id="rId11"/>
      <w:pgSz w:w="11906" w:h="16838"/>
      <w:pgMar w:top="720" w:right="850" w:bottom="720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7F8" w:rsidRDefault="00C237F8">
      <w:r>
        <w:separator/>
      </w:r>
    </w:p>
  </w:endnote>
  <w:endnote w:type="continuationSeparator" w:id="0">
    <w:p w:rsidR="00C237F8" w:rsidRDefault="00C2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7F8" w:rsidRDefault="00C237F8">
      <w:r>
        <w:separator/>
      </w:r>
    </w:p>
  </w:footnote>
  <w:footnote w:type="continuationSeparator" w:id="0">
    <w:p w:rsidR="00C237F8" w:rsidRDefault="00C23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8FA" w:rsidRDefault="00C237F8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mc:AlternateContent>
        <mc:Choice Requires="wpg">
          <w:drawing>
            <wp:inline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</w:t>
    </w:r>
    <w:r>
      <w:rPr>
        <w:rFonts w:ascii="Segoe UI" w:hAnsi="Segoe UI"/>
        <w:b/>
        <w:sz w:val="32"/>
      </w:rPr>
      <w:t>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5729B"/>
    <w:multiLevelType w:val="hybridMultilevel"/>
    <w:tmpl w:val="C5DC0812"/>
    <w:lvl w:ilvl="0" w:tplc="F1B8BAA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DA44D9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E1423C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FA2D15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D02E52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B68BFE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706C4B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D0027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7AEEA1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DF70B8"/>
    <w:multiLevelType w:val="hybridMultilevel"/>
    <w:tmpl w:val="32CE64CA"/>
    <w:lvl w:ilvl="0" w:tplc="3508C73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45D67A8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518301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5BAE56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237222C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224716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708E58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0426A34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770972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>
    <w:nsid w:val="11D719BC"/>
    <w:multiLevelType w:val="hybridMultilevel"/>
    <w:tmpl w:val="E3804B6A"/>
    <w:lvl w:ilvl="0" w:tplc="AD76399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1B5E2C8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9980567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136613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B9E03C9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7FA01E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E6EA75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310B0A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8E82AF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>
    <w:nsid w:val="1CA75F78"/>
    <w:multiLevelType w:val="hybridMultilevel"/>
    <w:tmpl w:val="B0A66F82"/>
    <w:lvl w:ilvl="0" w:tplc="551474D4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4394F6F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7D60F9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7964B9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4D4B5E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6480BD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17CD4B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684FD0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FE8F69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FA62A9B"/>
    <w:multiLevelType w:val="hybridMultilevel"/>
    <w:tmpl w:val="502641C2"/>
    <w:lvl w:ilvl="0" w:tplc="0F347B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8827A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280E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00D5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B090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5E77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70ED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1CDD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7C44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431CCE"/>
    <w:multiLevelType w:val="hybridMultilevel"/>
    <w:tmpl w:val="972E2560"/>
    <w:lvl w:ilvl="0" w:tplc="2F44B65E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BCB29F56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7E461C8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ACF48E58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2AA060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E9FCE8CE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D200DCAE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B900E64C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7B54C93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64282395"/>
    <w:multiLevelType w:val="hybridMultilevel"/>
    <w:tmpl w:val="9D125286"/>
    <w:lvl w:ilvl="0" w:tplc="5BCC3CA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80C356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678437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2082A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7140A8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1EA43F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0ACD89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FF4638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22E8D6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>
    <w:nsid w:val="78C85DD5"/>
    <w:multiLevelType w:val="hybridMultilevel"/>
    <w:tmpl w:val="1368E456"/>
    <w:lvl w:ilvl="0" w:tplc="68420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AE0070">
      <w:start w:val="1"/>
      <w:numFmt w:val="lowerLetter"/>
      <w:lvlText w:val="%2."/>
      <w:lvlJc w:val="left"/>
      <w:pPr>
        <w:ind w:left="1440" w:hanging="360"/>
      </w:pPr>
    </w:lvl>
    <w:lvl w:ilvl="2" w:tplc="246E0E1A">
      <w:start w:val="1"/>
      <w:numFmt w:val="lowerRoman"/>
      <w:lvlText w:val="%3."/>
      <w:lvlJc w:val="right"/>
      <w:pPr>
        <w:ind w:left="2160" w:hanging="180"/>
      </w:pPr>
    </w:lvl>
    <w:lvl w:ilvl="3" w:tplc="765897F4">
      <w:start w:val="1"/>
      <w:numFmt w:val="decimal"/>
      <w:lvlText w:val="%4."/>
      <w:lvlJc w:val="left"/>
      <w:pPr>
        <w:ind w:left="2880" w:hanging="360"/>
      </w:pPr>
    </w:lvl>
    <w:lvl w:ilvl="4" w:tplc="0C8EFE7A">
      <w:start w:val="1"/>
      <w:numFmt w:val="lowerLetter"/>
      <w:lvlText w:val="%5."/>
      <w:lvlJc w:val="left"/>
      <w:pPr>
        <w:ind w:left="3600" w:hanging="360"/>
      </w:pPr>
    </w:lvl>
    <w:lvl w:ilvl="5" w:tplc="35C06168">
      <w:start w:val="1"/>
      <w:numFmt w:val="lowerRoman"/>
      <w:lvlText w:val="%6."/>
      <w:lvlJc w:val="right"/>
      <w:pPr>
        <w:ind w:left="4320" w:hanging="180"/>
      </w:pPr>
    </w:lvl>
    <w:lvl w:ilvl="6" w:tplc="42A0810C">
      <w:start w:val="1"/>
      <w:numFmt w:val="decimal"/>
      <w:lvlText w:val="%7."/>
      <w:lvlJc w:val="left"/>
      <w:pPr>
        <w:ind w:left="5040" w:hanging="360"/>
      </w:pPr>
    </w:lvl>
    <w:lvl w:ilvl="7" w:tplc="3BC6A198">
      <w:start w:val="1"/>
      <w:numFmt w:val="lowerLetter"/>
      <w:lvlText w:val="%8."/>
      <w:lvlJc w:val="left"/>
      <w:pPr>
        <w:ind w:left="5760" w:hanging="360"/>
      </w:pPr>
    </w:lvl>
    <w:lvl w:ilvl="8" w:tplc="F25C6BD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8FA"/>
    <w:rsid w:val="002778FA"/>
    <w:rsid w:val="00C237F8"/>
    <w:rsid w:val="00CB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dcterms:created xsi:type="dcterms:W3CDTF">2025-12-09T07:43:00Z</dcterms:created>
  <dcterms:modified xsi:type="dcterms:W3CDTF">2025-12-09T07:43:00Z</dcterms:modified>
</cp:coreProperties>
</file>