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Карельский Росреестр передал машину для бойцов спецоперации</w:t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567"/>
        <w:jc w:val="both"/>
        <w:widowControl w:val="off"/>
        <w:rPr>
          <w:rFonts w:ascii="Segoe UI" w:hAnsi="Segoe UI"/>
          <w:sz w:val="22"/>
          <w:szCs w:val="22"/>
          <w14:ligatures w14:val="none"/>
        </w:rPr>
        <w:outlineLvl w:val="0"/>
        <w:suppressLineNumbers w:val="0"/>
      </w:pP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both"/>
        <w:widowControl w:val="off"/>
        <w:rPr>
          <w:sz w:val="24"/>
          <w:szCs w:val="24"/>
        </w:rPr>
        <w:outlineLvl w:val="0"/>
      </w:pPr>
      <w:r>
        <w:rPr>
          <w:rFonts w:ascii="Segoe UI" w:hAnsi="Segoe UI"/>
          <w:sz w:val="24"/>
          <w:szCs w:val="24"/>
          <w:highlight w:val="none"/>
        </w:rPr>
        <w:t xml:space="preserve">С</w:t>
      </w:r>
      <w:r>
        <w:rPr>
          <w:rFonts w:ascii="Segoe UI" w:hAnsi="Segoe UI"/>
          <w:sz w:val="24"/>
          <w:szCs w:val="24"/>
          <w:highlight w:val="none"/>
        </w:rPr>
        <w:t xml:space="preserve">егодня Управление Росреестра по Республике Карелия передало автомобиль для участников специальной военной операции (СВО). Он будет направлен через Народный фронт непосредственно бойцам на передо</w:t>
      </w:r>
      <w:r>
        <w:rPr>
          <w:rFonts w:ascii="Segoe UI" w:hAnsi="Segoe UI"/>
          <w:sz w:val="24"/>
          <w:szCs w:val="24"/>
          <w:highlight w:val="none"/>
        </w:rPr>
        <w:t xml:space="preserve">вую линию.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  <w:outlineLvl w:val="0"/>
      </w:pPr>
      <w:r>
        <w:rPr>
          <w:rFonts w:ascii="Segoe UI" w:hAnsi="Segoe UI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  <w:outlineLvl w:val="0"/>
      </w:pPr>
      <w:r>
        <w:rPr>
          <w:rFonts w:ascii="Segoe UI" w:hAnsi="Segoe UI"/>
          <w:sz w:val="24"/>
          <w:szCs w:val="24"/>
          <w:highlight w:val="none"/>
        </w:rPr>
        <w:t xml:space="preserve">Перед передачей транспортное средство прошло тщательную проверку на техническую исправность и готовность к эксплуатации в условиях </w:t>
      </w:r>
      <w:r>
        <w:rPr>
          <w:rFonts w:ascii="Segoe UI" w:hAnsi="Segoe UI"/>
          <w:sz w:val="24"/>
          <w:szCs w:val="24"/>
          <w:highlight w:val="none"/>
        </w:rPr>
        <w:t xml:space="preserve">труднодоступной местности</w:t>
      </w:r>
      <w:r>
        <w:rPr>
          <w:rFonts w:ascii="Segoe UI" w:hAnsi="Segoe UI"/>
          <w:sz w:val="24"/>
          <w:szCs w:val="24"/>
          <w:highlight w:val="non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  <w:outlineLvl w:val="0"/>
      </w:pPr>
      <w:r>
        <w:rPr>
          <w:rFonts w:ascii="Segoe UI" w:hAnsi="Segoe UI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:highlight w:val="none"/>
        </w:rPr>
        <w:outlineLvl w:val="0"/>
      </w:pPr>
      <w:r>
        <w:rPr>
          <w:rFonts w:ascii="Segoe UI" w:hAnsi="Segoe UI"/>
          <w:sz w:val="24"/>
          <w:szCs w:val="24"/>
          <w:highlight w:val="none"/>
        </w:rPr>
        <w:t xml:space="preserve">«Мы искренне надеемся, что этот автомобиль окажет реальную поддержку нашим ребятам на линии фронта, </w:t>
      </w:r>
      <w:r>
        <w:rPr>
          <w:rFonts w:ascii="Segoe UI" w:hAnsi="Segoe UI"/>
          <w:sz w:val="24"/>
          <w:szCs w:val="24"/>
          <w:highlight w:val="none"/>
        </w:rPr>
        <w:t xml:space="preserve">обеспечивая их мобильность</w:t>
      </w:r>
      <w:r>
        <w:rPr>
          <w:rFonts w:ascii="Segoe UI" w:hAnsi="Segoe UI"/>
          <w:sz w:val="24"/>
          <w:szCs w:val="24"/>
          <w:highlight w:val="none"/>
        </w:rPr>
        <w:t xml:space="preserve">. Его смогут </w:t>
      </w:r>
      <w:r>
        <w:rPr>
          <w:rFonts w:ascii="Segoe UI" w:hAnsi="Segoe UI"/>
          <w:sz w:val="24"/>
          <w:szCs w:val="24"/>
          <w:highlight w:val="none"/>
        </w:rPr>
        <w:t xml:space="preserve">использовать как для транспортировки личного состава, так и для доставки боекомплекта, продовольствия и медикаментов</w:t>
      </w:r>
      <w:r>
        <w:rPr>
          <w:rFonts w:ascii="Segoe UI" w:hAnsi="Segoe UI"/>
          <w:sz w:val="24"/>
          <w:szCs w:val="24"/>
          <w:highlight w:val="none"/>
        </w:rPr>
        <w:t xml:space="preserve">»,</w:t>
      </w:r>
      <w:r>
        <w:rPr>
          <w:rFonts w:ascii="Segoe UI" w:hAnsi="Segoe UI"/>
          <w:sz w:val="24"/>
          <w:szCs w:val="24"/>
          <w:highlight w:val="none"/>
        </w:rPr>
        <w:t xml:space="preserve"> - рассказал заместитель руководителя Управлен</w:t>
      </w:r>
      <w:r>
        <w:rPr>
          <w:rFonts w:ascii="Segoe UI" w:hAnsi="Segoe UI"/>
          <w:sz w:val="24"/>
          <w:szCs w:val="24"/>
          <w:highlight w:val="none"/>
        </w:rPr>
        <w:t xml:space="preserve">ия Росреестра по Республике Карелия Владимир Карвонен.</w:t>
      </w:r>
      <w:r>
        <w:rPr>
          <w:rFonts w:ascii="Segoe UI" w:hAnsi="Segoe UI"/>
          <w:sz w:val="24"/>
          <w:szCs w:val="24"/>
          <w:highlight w:val="none"/>
        </w:rPr>
      </w:r>
      <w:r>
        <w:rPr>
          <w:rFonts w:ascii="Segoe UI" w:hAnsi="Segoe UI"/>
          <w:sz w:val="24"/>
          <w:szCs w:val="24"/>
          <w:highlight w:val="none"/>
        </w:rPr>
      </w:r>
    </w:p>
    <w:p>
      <w:pPr>
        <w:ind w:firstLine="567"/>
        <w:jc w:val="both"/>
        <w:widowControl w:val="off"/>
        <w:rPr>
          <w:sz w:val="24"/>
          <w:szCs w:val="24"/>
        </w:rPr>
        <w:outlineLvl w:val="0"/>
      </w:pPr>
      <w:r>
        <w:rPr>
          <w:rFonts w:ascii="Segoe UI" w:hAnsi="Segoe UI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  <w:outlineLvl w:val="0"/>
      </w:pPr>
      <w:r>
        <w:rPr>
          <w:rFonts w:ascii="Segoe UI" w:hAnsi="Segoe UI"/>
          <w:sz w:val="24"/>
          <w:szCs w:val="24"/>
          <w:highlight w:val="none"/>
        </w:rPr>
        <w:t xml:space="preserve">Руководитель регионального исполкома Народного фронта в Республике Карелия Яна Шмуйло поблагодарила представителей ведомства за помощь участникам СВО.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  <w:outlineLvl w:val="0"/>
      </w:pPr>
      <w:r>
        <w:rPr>
          <w:rFonts w:ascii="Segoe UI" w:hAnsi="Segoe UI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sz w:val="24"/>
          <w:szCs w:val="24"/>
        </w:rPr>
        <w:outlineLvl w:val="0"/>
      </w:pPr>
      <w:r>
        <w:rPr>
          <w:rFonts w:ascii="Segoe UI" w:hAnsi="Segoe UI"/>
          <w:sz w:val="24"/>
          <w:szCs w:val="24"/>
          <w:highlight w:val="none"/>
        </w:rPr>
        <w:t xml:space="preserve">«Машина имеет огромное значение для бойцов. Мы благодарны коллективу карельского Росреестра за этот вклад в общую победу».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widowControl w:val="off"/>
        <w:rPr>
          <w:rFonts w:ascii="Segoe UI" w:hAnsi="Segoe UI"/>
          <w:sz w:val="24"/>
          <w:szCs w:val="24"/>
          <w:highlight w:val="none"/>
          <w14:ligatures w14:val="none"/>
        </w:rPr>
        <w:outlineLvl w:val="0"/>
      </w:pPr>
      <w:r>
        <w:rPr>
          <w:rFonts w:ascii="Segoe UI" w:hAnsi="Segoe UI"/>
          <w:sz w:val="24"/>
          <w:szCs w:val="24"/>
          <w:highlight w:val="none"/>
        </w:rPr>
        <w:t xml:space="preserve">Управление Росреестра по Карелии на постоянной основе оказывает благотворительную помощь бойцам СВО, принимает участие в сборе гуманитарных грузов для военнослужащих.</w:t>
      </w:r>
      <w:r>
        <w:rPr>
          <w:rFonts w:ascii="Segoe UI" w:hAnsi="Segoe UI"/>
          <w:sz w:val="24"/>
          <w:szCs w:val="24"/>
          <w:highlight w:val="none"/>
          <w14:ligatures w14:val="none"/>
        </w:rPr>
      </w:r>
      <w:r>
        <w:rPr>
          <w:rFonts w:ascii="Segoe UI" w:hAnsi="Segoe UI"/>
          <w:sz w:val="24"/>
          <w:szCs w:val="24"/>
          <w:highlight w:val="none"/>
          <w14:ligatures w14:val="none"/>
        </w:rPr>
      </w:r>
    </w:p>
    <w:p>
      <w:pPr>
        <w:ind w:firstLine="567"/>
        <w:jc w:val="both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both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both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both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both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both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14:ligatures w14:val="none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81</cp:revision>
  <dcterms:created xsi:type="dcterms:W3CDTF">2023-06-13T09:29:00Z</dcterms:created>
  <dcterms:modified xsi:type="dcterms:W3CDTF">2025-12-12T11:06:09Z</dcterms:modified>
</cp:coreProperties>
</file>