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20"/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33"/>
        <w:pBdr/>
        <w:spacing/>
        <w:ind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  <w:lang w:val="ru-RU"/>
        </w:rPr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В региональном Роскадастре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 </w:t>
      </w:r>
      <w:r>
        <w:rPr>
          <w:rFonts w:ascii="Segoe UI" w:hAnsi="Segoe UI" w:cs="Segoe UI"/>
          <w:b/>
          <w:sz w:val="32"/>
          <w:szCs w:val="32"/>
          <w:lang w:val="ru-RU"/>
        </w:rPr>
        <w:t xml:space="preserve">подвели итоги выездного обслуживания</w:t>
      </w:r>
      <w:r>
        <w:rPr>
          <w:rFonts w:ascii="Segoe UI" w:hAnsi="Segoe UI" w:cs="Segoe UI"/>
          <w:b/>
          <w:sz w:val="32"/>
          <w:szCs w:val="32"/>
        </w:rPr>
        <w:t xml:space="preserve"> за 11 месяцев 2025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920"/>
        <w:pBdr/>
        <w:shd w:val="clear" w:color="auto" w:fill="ffffff"/>
        <w:spacing/>
        <w:ind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20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20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За 11 месяцев 2025 года в рамках выездного обслуживания экспертами филиала ППК «Роскадастр» по Республике Карелия было приня</w:t>
      </w:r>
      <w:r>
        <w:rPr>
          <w:rFonts w:ascii="Segoe UI" w:hAnsi="Segoe UI" w:eastAsia="Calibri" w:cs="Segoe UI"/>
          <w:lang w:eastAsia="en-US"/>
        </w:rPr>
        <w:t xml:space="preserve">то на </w:t>
      </w:r>
      <w:r>
        <w:rPr>
          <w:rFonts w:ascii="Segoe UI" w:hAnsi="Segoe UI" w:eastAsia="Calibri" w:cs="Segoe UI"/>
          <w:lang w:eastAsia="en-US"/>
        </w:rPr>
        <w:t xml:space="preserve">кадастровый учет и (или) рег</w:t>
      </w:r>
      <w:r>
        <w:rPr>
          <w:rFonts w:ascii="Segoe UI" w:hAnsi="Segoe UI" w:eastAsia="Calibri" w:cs="Segoe UI"/>
          <w:lang w:eastAsia="en-US"/>
        </w:rPr>
        <w:t xml:space="preserve">истрацию прав </w:t>
      </w:r>
      <w:r>
        <w:rPr>
          <w:rFonts w:ascii="Segoe UI" w:hAnsi="Segoe UI" w:eastAsia="Calibri" w:cs="Segoe UI"/>
          <w:lang w:eastAsia="en-US"/>
        </w:rPr>
        <w:t xml:space="preserve">245 пакетов документов, доставлено заявителям документов, подготовленных после оказания государственной услуги – </w:t>
      </w:r>
      <w:r>
        <w:rPr>
          <w:rFonts w:ascii="Segoe UI" w:hAnsi="Segoe UI" w:eastAsia="Calibri" w:cs="Segoe UI"/>
          <w:lang w:eastAsia="en-US"/>
        </w:rPr>
        <w:t xml:space="preserve">236 пакетов.</w:t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20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20"/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highlight w:val="none"/>
          <w:lang w:eastAsia="en-US"/>
        </w:rPr>
        <w:t xml:space="preserve">Чтобы заказать выезд специалиста для приема и доставки документов, необходимо </w:t>
      </w:r>
      <w:r>
        <w:rPr>
          <w:rFonts w:ascii="Segoe UI" w:hAnsi="Segoe UI" w:eastAsia="Calibri" w:cs="Segoe UI"/>
          <w:highlight w:val="none"/>
          <w:lang w:eastAsia="en-US"/>
        </w:rPr>
        <w:t xml:space="preserve">оформить заявку </w:t>
      </w:r>
      <w:r>
        <w:rPr>
          <w:rFonts w:ascii="Segoe UI" w:hAnsi="Segoe UI" w:eastAsia="Calibri" w:cs="Segoe UI"/>
          <w:highlight w:val="none"/>
          <w:lang w:eastAsia="en-US"/>
        </w:rPr>
        <w:t xml:space="preserve">через онлайн-сервис на официальном сайте ППК «Роскадастр» (</w:t>
      </w:r>
      <w:r>
        <w:rPr>
          <w:rFonts w:ascii="Segoe UI" w:hAnsi="Segoe UI" w:eastAsia="Calibri" w:cs="Segoe UI"/>
          <w:highlight w:val="none"/>
          <w:lang w:eastAsia="en-US"/>
        </w:rPr>
        <w:t xml:space="preserve">https://kadastr.ru/services/vyezdnoe-obsluzhivanie/</w:t>
      </w:r>
      <w:r>
        <w:rPr>
          <w:rFonts w:ascii="Segoe UI" w:hAnsi="Segoe UI" w:eastAsia="Calibri" w:cs="Segoe UI"/>
          <w:highlight w:val="none"/>
          <w:lang w:eastAsia="en-US"/>
        </w:rPr>
        <w:t xml:space="preserve">) или </w:t>
      </w:r>
      <w:r>
        <w:rPr>
          <w:rFonts w:ascii="Segoe UI" w:hAnsi="Segoe UI" w:eastAsia="Calibri" w:cs="Segoe UI"/>
          <w:highlight w:val="none"/>
          <w:lang w:eastAsia="en-US"/>
        </w:rPr>
        <w:t xml:space="preserve">по телефону: 8 (8142) 71-73-47 (доб. 1) и дождаться ее подтверждения.</w:t>
      </w:r>
      <w:r>
        <w:rPr>
          <w:rFonts w:ascii="Segoe UI" w:hAnsi="Segoe UI" w:eastAsia="Calibri" w:cs="Segoe UI"/>
          <w:lang w:eastAsia="en-US"/>
        </w:rPr>
      </w:r>
      <w:r/>
    </w:p>
    <w:p>
      <w:pPr>
        <w:pStyle w:val="920"/>
        <w:pBdr/>
        <w:shd w:val="clear" w:color="auto" w:fill="ffffff"/>
        <w:spacing/>
        <w:ind w:firstLine="0" w:left="720"/>
        <w:jc w:val="both"/>
        <w:outlineLvl w:val="0"/>
        <w:rPr/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  <w:r/>
    </w:p>
    <w:p>
      <w:pPr>
        <w:pStyle w:val="920"/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Услуга позволяет:</w:t>
      </w:r>
      <w:r>
        <w:rPr>
          <w:rFonts w:ascii="Segoe UI" w:hAnsi="Segoe UI" w:eastAsia="Calibri" w:cs="Segoe UI"/>
          <w:lang w:eastAsia="en-US"/>
        </w:rPr>
      </w:r>
      <w:r/>
    </w:p>
    <w:p>
      <w:pPr>
        <w:pStyle w:val="920"/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/>
    </w:p>
    <w:p>
      <w:pPr>
        <w:pStyle w:val="920"/>
        <w:numPr>
          <w:ilvl w:val="0"/>
          <w:numId w:val="4"/>
        </w:numPr>
        <w:pBdr/>
        <w:shd w:val="clear" w:color="auto" w:fill="ffffff"/>
        <w:spacing/>
        <w:ind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Выбрать оптимальное время для встречи;</w:t>
      </w:r>
      <w:r>
        <w:rPr>
          <w:rFonts w:ascii="Segoe UI" w:hAnsi="Segoe UI" w:eastAsia="Calibri" w:cs="Segoe UI"/>
          <w:lang w:eastAsia="en-US"/>
        </w:rPr>
      </w:r>
      <w:r/>
    </w:p>
    <w:p>
      <w:pPr>
        <w:pStyle w:val="920"/>
        <w:pBdr/>
        <w:shd w:val="clear" w:color="auto" w:fill="ffffff"/>
        <w:spacing/>
        <w:ind w:firstLine="0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/>
    </w:p>
    <w:p>
      <w:pPr>
        <w:pStyle w:val="920"/>
        <w:numPr>
          <w:ilvl w:val="0"/>
          <w:numId w:val="4"/>
        </w:numPr>
        <w:pBdr/>
        <w:shd w:val="clear" w:color="auto" w:fill="ffffff"/>
        <w:spacing/>
        <w:ind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  <w:t xml:space="preserve">Исключить необходимость поездки в офис</w:t>
      </w:r>
      <w:r>
        <w:rPr>
          <w:rFonts w:ascii="Segoe UI" w:hAnsi="Segoe UI" w:eastAsia="Calibri" w:cs="Segoe UI"/>
          <w:lang w:eastAsia="en-US"/>
        </w:rPr>
        <w:t xml:space="preserve">;</w:t>
      </w:r>
      <w:r>
        <w:rPr>
          <w:rFonts w:ascii="Segoe UI" w:hAnsi="Segoe UI" w:eastAsia="Calibri" w:cs="Segoe UI"/>
          <w:lang w:eastAsia="en-US"/>
        </w:rPr>
      </w:r>
      <w:r/>
    </w:p>
    <w:p>
      <w:pPr>
        <w:pStyle w:val="920"/>
        <w:pBdr/>
        <w:shd w:val="clear" w:color="auto" w:fill="ffffff"/>
        <w:spacing/>
        <w:ind w:firstLine="0" w:left="720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20"/>
        <w:numPr>
          <w:ilvl w:val="0"/>
          <w:numId w:val="4"/>
        </w:numPr>
        <w:pBdr/>
        <w:shd w:val="clear" w:color="auto" w:fill="ffffff"/>
        <w:spacing/>
        <w:ind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Избежать ожидания в очередях.</w:t>
      </w:r>
      <w:r>
        <w:rPr>
          <w:rFonts w:ascii="Segoe UI" w:hAnsi="Segoe UI" w:eastAsia="Calibri" w:cs="Segoe UI"/>
          <w:lang w:eastAsia="en-US"/>
        </w:rPr>
      </w:r>
      <w:r/>
    </w:p>
    <w:p>
      <w:pPr>
        <w:pStyle w:val="920"/>
        <w:pBdr/>
        <w:shd w:val="clear" w:color="auto" w:fill="ffffff"/>
        <w:spacing/>
        <w:ind w:firstLine="0" w:left="720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20"/>
        <w:pBdr/>
        <w:shd w:val="clear" w:color="auto" w:fill="ffffff"/>
        <w:spacing/>
        <w:ind w:firstLine="708" w:left="0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  <w:t xml:space="preserve">В</w:t>
      </w:r>
      <w:r>
        <w:rPr>
          <w:rFonts w:ascii="Segoe UI" w:hAnsi="Segoe UI" w:eastAsia="Calibri" w:cs="Segoe UI"/>
          <w:highlight w:val="none"/>
          <w:lang w:eastAsia="en-US"/>
        </w:rPr>
        <w:t xml:space="preserve">етераны и инвалиды Великой Отечественной войны, а также инвалиды I и II групп могут воспользоваться льготой на получение услуг на безвозмездной основе, если они являются правообладателями объектов недвижимости, в отношении которых оказывается государственн</w:t>
      </w:r>
      <w:r>
        <w:rPr>
          <w:rFonts w:ascii="Segoe UI" w:hAnsi="Segoe UI" w:eastAsia="Calibri" w:cs="Segoe UI"/>
          <w:highlight w:val="none"/>
          <w:lang w:eastAsia="en-US"/>
        </w:rPr>
        <w:t xml:space="preserve">ая услуга.</w:t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20"/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/>
    </w:p>
    <w:p>
      <w:pPr>
        <w:pStyle w:val="920"/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highlight w:val="none"/>
          <w:lang w:eastAsia="en-US"/>
        </w:rPr>
      </w:pPr>
      <w:r>
        <w:rPr>
          <w:rFonts w:ascii="Segoe UI" w:hAnsi="Segoe UI" w:eastAsia="Calibri" w:cs="Segoe UI"/>
          <w:lang w:eastAsia="en-US"/>
        </w:rPr>
        <w:t xml:space="preserve">Для заказа услуги по выезду с целью приема и доставки документов, а также получения консультации по составу пакета документов можно обратиться по телефону: 8 (8142) 71-73-47 (доб. 1).</w:t>
      </w: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</w:p>
    <w:p>
      <w:pPr>
        <w:pStyle w:val="920"/>
        <w:pBdr/>
        <w:shd w:val="clear" w:color="auto" w:fill="ffffff"/>
        <w:spacing/>
        <w:ind w:firstLine="0"/>
        <w:jc w:val="both"/>
        <w:outlineLvl w:val="0"/>
        <w:rPr/>
      </w:pPr>
      <w:r>
        <w:rPr>
          <w:rFonts w:ascii="Segoe UI" w:hAnsi="Segoe UI" w:eastAsia="Calibri" w:cs="Segoe UI"/>
          <w:highlight w:val="none"/>
          <w:lang w:eastAsia="en-US"/>
        </w:rPr>
      </w:r>
      <w:r>
        <w:rPr>
          <w:rFonts w:ascii="Segoe UI" w:hAnsi="Segoe UI" w:eastAsia="Calibri" w:cs="Segoe UI"/>
          <w:highlight w:val="none"/>
          <w:lang w:eastAsia="en-US"/>
        </w:rPr>
      </w:r>
      <w:r/>
    </w:p>
    <w:p>
      <w:pPr>
        <w:pStyle w:val="920"/>
        <w:pBdr/>
        <w:shd w:val="clear" w:color="auto" w:fill="ffffff"/>
        <w:spacing/>
        <w:ind w:firstLine="0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Style w:val="920"/>
        <w:pBdr/>
        <w:shd w:val="clear" w:color="auto" w:fill="ffffff"/>
        <w:spacing/>
        <w:ind w:firstLine="567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20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920"/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920"/>
        <w:pBdr/>
        <w:shd w:val="clear" w:color="auto" w:fill="ffffff"/>
        <w:spacing w:line="276" w:lineRule="auto"/>
        <w:ind w:firstLine="567"/>
        <w:jc w:val="right"/>
        <w:outlineLvl w:val="0"/>
        <w:rPr>
          <w:rStyle w:val="931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31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931"/>
          <w:rFonts w:ascii="Arial" w:hAnsi="Arial" w:cs="Arial"/>
          <w:color w:val="2a5885"/>
          <w:sz w:val="20"/>
          <w:szCs w:val="20"/>
          <w:shd w:val="clear" w:color="auto" w:fill="ffffff"/>
        </w:rPr>
      </w:r>
      <w:r>
        <w:rPr>
          <w:rStyle w:val="931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30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920"/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920"/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</w:t>
      </w:r>
      <w:r>
        <w:rPr>
          <w:rFonts w:ascii="Segoe UI" w:hAnsi="Segoe UI" w:eastAsia="Calibri" w:cs="Segoe UI"/>
          <w:sz w:val="18"/>
          <w:szCs w:val="18"/>
        </w:rPr>
        <w:t xml:space="preserve">филиал</w:t>
      </w:r>
      <w:r>
        <w:rPr>
          <w:rFonts w:ascii="Segoe UI" w:hAnsi="Segoe UI" w:eastAsia="Calibri" w:cs="Segoe UI"/>
          <w:sz w:val="18"/>
          <w:szCs w:val="18"/>
        </w:rPr>
        <w:t xml:space="preserve">а</w:t>
      </w:r>
      <w:r>
        <w:rPr>
          <w:rFonts w:ascii="Segoe UI" w:hAnsi="Segoe UI" w:eastAsia="Calibri" w:cs="Segoe UI"/>
          <w:sz w:val="18"/>
          <w:szCs w:val="18"/>
        </w:rPr>
        <w:t xml:space="preserve"> ППК «Роскадастр»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920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pStyle w:val="920"/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Style w:val="920"/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</w:t>
      </w:r>
      <w:r>
        <w:rPr>
          <w:rFonts w:ascii="Segoe UI" w:hAnsi="Segoe UI" w:cs="Segoe UI"/>
          <w:sz w:val="18"/>
          <w:szCs w:val="18"/>
        </w:rPr>
        <w:t xml:space="preserve">5</w:t>
      </w:r>
      <w:r>
        <w:rPr>
          <w:rFonts w:ascii="Segoe UI" w:hAnsi="Segoe UI" w:cs="Segoe UI"/>
          <w:sz w:val="18"/>
          <w:szCs w:val="18"/>
        </w:rPr>
        <w:t xml:space="preserve">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ourier New">
    <w:panose1 w:val="02070309020205020404"/>
  </w:font>
  <w:font w:name="Symbol">
    <w:panose1 w:val="05010000000000000000"/>
  </w:font>
  <w:font w:name="Wingdings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0"/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1892" cy="393954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Логотип (1)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1892" cy="39395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15pt;height:31.02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4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Table Grid"/>
    <w:basedOn w:val="7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Table Grid Light"/>
    <w:basedOn w:val="7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7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7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7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7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7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1"/>
    <w:basedOn w:val="920"/>
    <w:next w:val="920"/>
    <w:link w:val="87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60">
    <w:name w:val="Heading 2"/>
    <w:basedOn w:val="920"/>
    <w:next w:val="920"/>
    <w:link w:val="87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61">
    <w:name w:val="Heading 3"/>
    <w:basedOn w:val="920"/>
    <w:next w:val="920"/>
    <w:link w:val="87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2">
    <w:name w:val="Heading 4"/>
    <w:basedOn w:val="920"/>
    <w:next w:val="920"/>
    <w:link w:val="87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3">
    <w:name w:val="Heading 5"/>
    <w:basedOn w:val="920"/>
    <w:next w:val="920"/>
    <w:link w:val="87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4">
    <w:name w:val="Heading 6"/>
    <w:basedOn w:val="920"/>
    <w:next w:val="920"/>
    <w:link w:val="87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5">
    <w:name w:val="Heading 7"/>
    <w:basedOn w:val="920"/>
    <w:next w:val="920"/>
    <w:link w:val="87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6">
    <w:name w:val="Heading 8"/>
    <w:basedOn w:val="920"/>
    <w:next w:val="920"/>
    <w:link w:val="87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7">
    <w:name w:val="Heading 9"/>
    <w:basedOn w:val="920"/>
    <w:next w:val="920"/>
    <w:link w:val="87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8" w:default="1">
    <w:name w:val="Default Paragraph Font"/>
    <w:uiPriority w:val="1"/>
    <w:semiHidden/>
    <w:unhideWhenUsed/>
    <w:pPr>
      <w:pBdr/>
      <w:spacing/>
      <w:ind/>
    </w:pPr>
  </w:style>
  <w:style w:type="numbering" w:styleId="869" w:default="1">
    <w:name w:val="No List"/>
    <w:uiPriority w:val="99"/>
    <w:semiHidden/>
    <w:unhideWhenUsed/>
    <w:pPr>
      <w:pBdr/>
      <w:spacing/>
      <w:ind/>
    </w:pPr>
  </w:style>
  <w:style w:type="character" w:styleId="870">
    <w:name w:val="Heading 1 Char"/>
    <w:basedOn w:val="868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71">
    <w:name w:val="Heading 2 Char"/>
    <w:basedOn w:val="868"/>
    <w:link w:val="8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72">
    <w:name w:val="Heading 3 Char"/>
    <w:basedOn w:val="868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73">
    <w:name w:val="Heading 4 Char"/>
    <w:basedOn w:val="868"/>
    <w:link w:val="86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4">
    <w:name w:val="Heading 5 Char"/>
    <w:basedOn w:val="868"/>
    <w:link w:val="86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5">
    <w:name w:val="Heading 6 Char"/>
    <w:basedOn w:val="868"/>
    <w:link w:val="86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6">
    <w:name w:val="Heading 7 Char"/>
    <w:basedOn w:val="868"/>
    <w:link w:val="86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7">
    <w:name w:val="Heading 8 Char"/>
    <w:basedOn w:val="868"/>
    <w:link w:val="86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8">
    <w:name w:val="Heading 9 Char"/>
    <w:basedOn w:val="868"/>
    <w:link w:val="86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9">
    <w:name w:val="Title"/>
    <w:basedOn w:val="920"/>
    <w:next w:val="920"/>
    <w:link w:val="88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80">
    <w:name w:val="Title Char"/>
    <w:basedOn w:val="868"/>
    <w:link w:val="87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81">
    <w:name w:val="Subtitle"/>
    <w:basedOn w:val="920"/>
    <w:next w:val="920"/>
    <w:link w:val="88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82">
    <w:name w:val="Subtitle Char"/>
    <w:basedOn w:val="868"/>
    <w:link w:val="88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83">
    <w:name w:val="Quote"/>
    <w:basedOn w:val="920"/>
    <w:next w:val="920"/>
    <w:link w:val="88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4">
    <w:name w:val="Quote Char"/>
    <w:basedOn w:val="868"/>
    <w:link w:val="88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85">
    <w:name w:val="List Paragraph"/>
    <w:basedOn w:val="920"/>
    <w:uiPriority w:val="34"/>
    <w:qFormat/>
    <w:pPr>
      <w:pBdr/>
      <w:spacing/>
      <w:ind w:left="720"/>
      <w:contextualSpacing w:val="true"/>
    </w:pPr>
  </w:style>
  <w:style w:type="character" w:styleId="886">
    <w:name w:val="Intense Emphasis"/>
    <w:basedOn w:val="86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87">
    <w:name w:val="Intense Quote"/>
    <w:basedOn w:val="920"/>
    <w:next w:val="920"/>
    <w:link w:val="88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88">
    <w:name w:val="Intense Quote Char"/>
    <w:basedOn w:val="868"/>
    <w:link w:val="88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9">
    <w:name w:val="Intense Reference"/>
    <w:basedOn w:val="86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90">
    <w:name w:val="No Spacing"/>
    <w:basedOn w:val="920"/>
    <w:uiPriority w:val="1"/>
    <w:qFormat/>
    <w:pPr>
      <w:pBdr/>
      <w:spacing w:after="0" w:line="240" w:lineRule="auto"/>
      <w:ind/>
    </w:pPr>
  </w:style>
  <w:style w:type="character" w:styleId="891">
    <w:name w:val="Subtle Emphasis"/>
    <w:basedOn w:val="86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92">
    <w:name w:val="Emphasis"/>
    <w:basedOn w:val="868"/>
    <w:uiPriority w:val="20"/>
    <w:qFormat/>
    <w:pPr>
      <w:pBdr/>
      <w:spacing/>
      <w:ind/>
    </w:pPr>
    <w:rPr>
      <w:i/>
      <w:iCs/>
    </w:rPr>
  </w:style>
  <w:style w:type="character" w:styleId="893">
    <w:name w:val="Strong"/>
    <w:basedOn w:val="868"/>
    <w:uiPriority w:val="22"/>
    <w:qFormat/>
    <w:pPr>
      <w:pBdr/>
      <w:spacing/>
      <w:ind/>
    </w:pPr>
    <w:rPr>
      <w:b/>
      <w:bCs/>
    </w:rPr>
  </w:style>
  <w:style w:type="character" w:styleId="894">
    <w:name w:val="Subtle Reference"/>
    <w:basedOn w:val="86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95">
    <w:name w:val="Book Title"/>
    <w:basedOn w:val="86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6">
    <w:name w:val="Header"/>
    <w:basedOn w:val="920"/>
    <w:link w:val="89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7">
    <w:name w:val="Header Char"/>
    <w:basedOn w:val="868"/>
    <w:link w:val="896"/>
    <w:uiPriority w:val="99"/>
    <w:pPr>
      <w:pBdr/>
      <w:spacing/>
      <w:ind/>
    </w:pPr>
  </w:style>
  <w:style w:type="paragraph" w:styleId="898">
    <w:name w:val="Footer"/>
    <w:basedOn w:val="920"/>
    <w:link w:val="89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9">
    <w:name w:val="Footer Char"/>
    <w:basedOn w:val="868"/>
    <w:link w:val="898"/>
    <w:uiPriority w:val="99"/>
    <w:pPr>
      <w:pBdr/>
      <w:spacing/>
      <w:ind/>
    </w:pPr>
  </w:style>
  <w:style w:type="paragraph" w:styleId="900">
    <w:name w:val="Caption"/>
    <w:basedOn w:val="920"/>
    <w:next w:val="92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01">
    <w:name w:val="footnote text"/>
    <w:basedOn w:val="920"/>
    <w:link w:val="90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2">
    <w:name w:val="Footnote Text Char"/>
    <w:basedOn w:val="868"/>
    <w:link w:val="901"/>
    <w:uiPriority w:val="99"/>
    <w:semiHidden/>
    <w:pPr>
      <w:pBdr/>
      <w:spacing/>
      <w:ind/>
    </w:pPr>
    <w:rPr>
      <w:sz w:val="20"/>
      <w:szCs w:val="20"/>
    </w:rPr>
  </w:style>
  <w:style w:type="character" w:styleId="903">
    <w:name w:val="footnote reference"/>
    <w:basedOn w:val="868"/>
    <w:uiPriority w:val="99"/>
    <w:semiHidden/>
    <w:unhideWhenUsed/>
    <w:pPr>
      <w:pBdr/>
      <w:spacing/>
      <w:ind/>
    </w:pPr>
    <w:rPr>
      <w:vertAlign w:val="superscript"/>
    </w:rPr>
  </w:style>
  <w:style w:type="paragraph" w:styleId="904">
    <w:name w:val="endnote text"/>
    <w:basedOn w:val="920"/>
    <w:link w:val="90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05">
    <w:name w:val="Endnote Text Char"/>
    <w:basedOn w:val="868"/>
    <w:link w:val="904"/>
    <w:uiPriority w:val="99"/>
    <w:semiHidden/>
    <w:pPr>
      <w:pBdr/>
      <w:spacing/>
      <w:ind/>
    </w:pPr>
    <w:rPr>
      <w:sz w:val="20"/>
      <w:szCs w:val="20"/>
    </w:rPr>
  </w:style>
  <w:style w:type="character" w:styleId="906">
    <w:name w:val="endnote reference"/>
    <w:basedOn w:val="868"/>
    <w:uiPriority w:val="99"/>
    <w:semiHidden/>
    <w:unhideWhenUsed/>
    <w:pPr>
      <w:pBdr/>
      <w:spacing/>
      <w:ind/>
    </w:pPr>
    <w:rPr>
      <w:vertAlign w:val="superscript"/>
    </w:rPr>
  </w:style>
  <w:style w:type="character" w:styleId="907">
    <w:name w:val="Hyperlink"/>
    <w:basedOn w:val="86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08">
    <w:name w:val="FollowedHyperlink"/>
    <w:basedOn w:val="86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09">
    <w:name w:val="toc 1"/>
    <w:basedOn w:val="920"/>
    <w:next w:val="920"/>
    <w:uiPriority w:val="39"/>
    <w:unhideWhenUsed/>
    <w:pPr>
      <w:pBdr/>
      <w:spacing w:after="100"/>
      <w:ind/>
    </w:pPr>
  </w:style>
  <w:style w:type="paragraph" w:styleId="910">
    <w:name w:val="toc 2"/>
    <w:basedOn w:val="920"/>
    <w:next w:val="920"/>
    <w:uiPriority w:val="39"/>
    <w:unhideWhenUsed/>
    <w:pPr>
      <w:pBdr/>
      <w:spacing w:after="100"/>
      <w:ind w:left="220"/>
    </w:pPr>
  </w:style>
  <w:style w:type="paragraph" w:styleId="911">
    <w:name w:val="toc 3"/>
    <w:basedOn w:val="920"/>
    <w:next w:val="920"/>
    <w:uiPriority w:val="39"/>
    <w:unhideWhenUsed/>
    <w:pPr>
      <w:pBdr/>
      <w:spacing w:after="100"/>
      <w:ind w:left="440"/>
    </w:pPr>
  </w:style>
  <w:style w:type="paragraph" w:styleId="912">
    <w:name w:val="toc 4"/>
    <w:basedOn w:val="920"/>
    <w:next w:val="920"/>
    <w:uiPriority w:val="39"/>
    <w:unhideWhenUsed/>
    <w:pPr>
      <w:pBdr/>
      <w:spacing w:after="100"/>
      <w:ind w:left="660"/>
    </w:pPr>
  </w:style>
  <w:style w:type="paragraph" w:styleId="913">
    <w:name w:val="toc 5"/>
    <w:basedOn w:val="920"/>
    <w:next w:val="920"/>
    <w:uiPriority w:val="39"/>
    <w:unhideWhenUsed/>
    <w:pPr>
      <w:pBdr/>
      <w:spacing w:after="100"/>
      <w:ind w:left="880"/>
    </w:pPr>
  </w:style>
  <w:style w:type="paragraph" w:styleId="914">
    <w:name w:val="toc 6"/>
    <w:basedOn w:val="920"/>
    <w:next w:val="920"/>
    <w:uiPriority w:val="39"/>
    <w:unhideWhenUsed/>
    <w:pPr>
      <w:pBdr/>
      <w:spacing w:after="100"/>
      <w:ind w:left="1100"/>
    </w:pPr>
  </w:style>
  <w:style w:type="paragraph" w:styleId="915">
    <w:name w:val="toc 7"/>
    <w:basedOn w:val="920"/>
    <w:next w:val="920"/>
    <w:uiPriority w:val="39"/>
    <w:unhideWhenUsed/>
    <w:pPr>
      <w:pBdr/>
      <w:spacing w:after="100"/>
      <w:ind w:left="1320"/>
    </w:pPr>
  </w:style>
  <w:style w:type="paragraph" w:styleId="916">
    <w:name w:val="toc 8"/>
    <w:basedOn w:val="920"/>
    <w:next w:val="920"/>
    <w:uiPriority w:val="39"/>
    <w:unhideWhenUsed/>
    <w:pPr>
      <w:pBdr/>
      <w:spacing w:after="100"/>
      <w:ind w:left="1540"/>
    </w:pPr>
  </w:style>
  <w:style w:type="paragraph" w:styleId="917">
    <w:name w:val="toc 9"/>
    <w:basedOn w:val="920"/>
    <w:next w:val="920"/>
    <w:uiPriority w:val="39"/>
    <w:unhideWhenUsed/>
    <w:pPr>
      <w:pBdr/>
      <w:spacing w:after="100"/>
      <w:ind w:left="1760"/>
    </w:pPr>
  </w:style>
  <w:style w:type="paragraph" w:styleId="918">
    <w:name w:val="TOC Heading"/>
    <w:uiPriority w:val="39"/>
    <w:unhideWhenUsed/>
    <w:pPr>
      <w:pBdr/>
      <w:spacing/>
      <w:ind/>
    </w:pPr>
  </w:style>
  <w:style w:type="paragraph" w:styleId="919">
    <w:name w:val="table of figures"/>
    <w:basedOn w:val="920"/>
    <w:next w:val="920"/>
    <w:uiPriority w:val="99"/>
    <w:unhideWhenUsed/>
    <w:pPr>
      <w:pBdr/>
      <w:spacing w:after="0" w:afterAutospacing="0"/>
      <w:ind/>
    </w:pPr>
  </w:style>
  <w:style w:type="paragraph" w:styleId="920" w:default="1">
    <w:name w:val="Normal"/>
    <w:next w:val="920"/>
    <w:link w:val="920"/>
    <w:qFormat/>
    <w:pPr>
      <w:pBdr/>
      <w:spacing/>
      <w:ind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921">
    <w:name w:val="Основной шрифт абзаца"/>
    <w:next w:val="921"/>
    <w:link w:val="920"/>
    <w:uiPriority w:val="1"/>
    <w:unhideWhenUsed/>
    <w:pPr>
      <w:pBdr/>
      <w:spacing/>
      <w:ind/>
    </w:pPr>
  </w:style>
  <w:style w:type="table" w:styleId="922">
    <w:name w:val="Обычная таблица"/>
    <w:next w:val="922"/>
    <w:link w:val="920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23">
    <w:name w:val="Нет списка"/>
    <w:next w:val="923"/>
    <w:link w:val="920"/>
    <w:uiPriority w:val="99"/>
    <w:semiHidden/>
    <w:unhideWhenUsed/>
    <w:pPr>
      <w:pBdr/>
      <w:spacing/>
      <w:ind/>
    </w:pPr>
  </w:style>
  <w:style w:type="paragraph" w:styleId="924">
    <w:name w:val="Верхний колонтитул"/>
    <w:basedOn w:val="920"/>
    <w:next w:val="924"/>
    <w:link w:val="925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925">
    <w:name w:val="Верхний колонтитул Знак"/>
    <w:basedOn w:val="921"/>
    <w:next w:val="925"/>
    <w:link w:val="924"/>
    <w:uiPriority w:val="99"/>
    <w:pPr>
      <w:pBdr/>
      <w:spacing/>
      <w:ind/>
    </w:pPr>
  </w:style>
  <w:style w:type="paragraph" w:styleId="926">
    <w:name w:val="Нижний колонтитул"/>
    <w:basedOn w:val="920"/>
    <w:next w:val="926"/>
    <w:link w:val="927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27">
    <w:name w:val="Нижний колонтитул Знак"/>
    <w:basedOn w:val="921"/>
    <w:next w:val="927"/>
    <w:link w:val="926"/>
    <w:uiPriority w:val="99"/>
    <w:pPr>
      <w:pBdr/>
      <w:spacing/>
      <w:ind/>
    </w:pPr>
  </w:style>
  <w:style w:type="paragraph" w:styleId="928">
    <w:name w:val="Текст выноски"/>
    <w:basedOn w:val="920"/>
    <w:next w:val="928"/>
    <w:link w:val="929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9">
    <w:name w:val="Текст выноски Знак"/>
    <w:next w:val="929"/>
    <w:link w:val="928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30">
    <w:name w:val="ConsPlusNormal"/>
    <w:next w:val="930"/>
    <w:link w:val="920"/>
    <w:pPr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931">
    <w:name w:val="Гиперссылка"/>
    <w:next w:val="931"/>
    <w:link w:val="920"/>
    <w:pPr>
      <w:pBdr/>
      <w:spacing/>
      <w:ind/>
    </w:pPr>
    <w:rPr>
      <w:color w:val="0000ff"/>
      <w:u w:val="single"/>
    </w:rPr>
  </w:style>
  <w:style w:type="paragraph" w:styleId="932">
    <w:name w:val="Абзац списка"/>
    <w:basedOn w:val="920"/>
    <w:next w:val="932"/>
    <w:link w:val="920"/>
    <w:uiPriority w:val="34"/>
    <w:qFormat/>
    <w:pPr>
      <w:pBdr/>
      <w:spacing/>
      <w:ind w:left="720"/>
      <w:contextualSpacing w:val="true"/>
    </w:pPr>
    <w:rPr>
      <w:szCs w:val="20"/>
    </w:rPr>
  </w:style>
  <w:style w:type="paragraph" w:styleId="933">
    <w:name w:val="Текст"/>
    <w:basedOn w:val="920"/>
    <w:next w:val="933"/>
    <w:link w:val="934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34">
    <w:name w:val="Текст Знак"/>
    <w:next w:val="934"/>
    <w:link w:val="933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35">
    <w:name w:val="paragraph scxw163741632 bcx0"/>
    <w:basedOn w:val="920"/>
    <w:next w:val="935"/>
    <w:link w:val="920"/>
    <w:pPr>
      <w:pBdr/>
      <w:spacing w:after="100" w:afterAutospacing="1" w:before="100" w:beforeAutospacing="1"/>
      <w:ind/>
    </w:pPr>
  </w:style>
  <w:style w:type="character" w:styleId="936">
    <w:name w:val="Выделение"/>
    <w:next w:val="936"/>
    <w:link w:val="920"/>
    <w:uiPriority w:val="20"/>
    <w:qFormat/>
    <w:pPr>
      <w:pBdr/>
      <w:spacing/>
      <w:ind/>
    </w:pPr>
    <w:rPr>
      <w:i/>
      <w:iCs/>
    </w:rPr>
  </w:style>
  <w:style w:type="character" w:styleId="937">
    <w:name w:val="Интернет-ссылка"/>
    <w:next w:val="937"/>
    <w:link w:val="920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8</cp:revision>
  <dcterms:created xsi:type="dcterms:W3CDTF">2024-06-21T11:13:00Z</dcterms:created>
  <dcterms:modified xsi:type="dcterms:W3CDTF">2025-12-17T06:38:53Z</dcterms:modified>
  <cp:version>786432</cp:version>
</cp:coreProperties>
</file>