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Информирование потенциальных правообладателей о преимуществах государственной регистрации прав на недвижимость в части защиты их имущественных прав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Вопросы, связанные с государственной регистрацией прав на недвижимость, затрагивают интересы широкого круга лиц. Зачем регистрировать право собственности на недвижимое имущество? Можно ли обойтись без этого? Подобные вопросы нередко задают граждане при обра</w:t>
      </w:r>
      <w:r>
        <w:rPr>
          <w:rFonts w:ascii="Segoe UI" w:hAnsi="Segoe UI" w:cs="Segoe UI"/>
        </w:rPr>
        <w:t xml:space="preserve">щении в Управление за консультацией.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Начнем с того, что возникновение, изменение, прекращение прав на недвижимое имущество происходит лишь с момента внесения соответствующей записи в Единый государственный реестр недвижимости (далее – ЕГРН), если иное не установлено законом (например, для ране</w:t>
      </w:r>
      <w:r>
        <w:rPr>
          <w:rFonts w:ascii="Segoe UI" w:hAnsi="Segoe UI" w:cs="Segoe UI"/>
        </w:rPr>
        <w:t xml:space="preserve">е возникших прав). То есть регистрация прав на недвижимость необходима для того, чтобы стать полноправным «хозяином» имущества, в том числе, беспрепятственно совершать любые сделки (продавать, дарить, обменивать и т.д.).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случае, если права на объекты недвижимости возникли до дня вступления в силу Федерального закона от 21.07. 1997 года № 122-ФЗ «О государственной регистрации прав на недвижимое имущество и сделок с ним» (до 31 января 1998 года), они признаются юридически д</w:t>
      </w:r>
      <w:r>
        <w:rPr>
          <w:rFonts w:ascii="Segoe UI" w:hAnsi="Segoe UI" w:cs="Segoe UI"/>
        </w:rPr>
        <w:t xml:space="preserve">ействительными.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Для чего же собственнику регистрировать ранее возникшее право? Какие преимущества он получает при этом? Основным существенным отличием прав, сведения о которых содержатся в ЕГРН, от ранее возникших прав (сведения о которых в реестре недвижимости, соответств</w:t>
      </w:r>
      <w:r>
        <w:rPr>
          <w:rFonts w:ascii="Segoe UI" w:hAnsi="Segoe UI" w:cs="Segoe UI"/>
        </w:rPr>
        <w:t xml:space="preserve">енно, отсутствуют) является возможность подтверждения достоверности сведений о недвижимости, в том числе посредством получения выписок из реестра, что исключает возможные споры о праве на такое имущество.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Представьте себе ситуацию, что собственником был утрачен документ, свидетельствующий о наличии ранее возникшего, но не зарегистрированного в ЕГРН права. Восстановить такой документ весьма затруднительно, право в ЕГРН не зарегистрировано, словом, проблем в т</w:t>
      </w:r>
      <w:r>
        <w:rPr>
          <w:rFonts w:ascii="Segoe UI" w:hAnsi="Segoe UI" w:cs="Segoe UI"/>
        </w:rPr>
        <w:t xml:space="preserve">акой ситуации будет достаточно. Возможно, собственнику даже не удастся доказать, что объект недвижимости ему принадлежит.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Наличие в ЕГРН записи о государственной регистрации ранее возникшего права гарантирует, что подобные проблемы не возникнут.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Кроме того, государственная регистрация ранее возникших прав - это ещё и способ защитить свою недвижимость от посягательств мошенников. Речь идет о возможности любого собственника, сведения о правах которого внесены в ЕГРН, подать заявление о невозможности </w:t>
      </w:r>
      <w:r>
        <w:rPr>
          <w:rFonts w:ascii="Segoe UI" w:hAnsi="Segoe UI" w:cs="Segoe UI"/>
        </w:rPr>
        <w:t xml:space="preserve">государственной регистрации перехода права без его личного участия. Это означает, что при наличии такого запрета документы на сделку, представленные кем-либо, кроме правообладателя или его законного представителя, будут возвращены без рассмотрения.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 сегодняшний день, государственная регистрация ранее возникших прав проводится по желанию их обладателей. При этом, государственная пошлина не уплачивается.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С учетом изложенного, представляется очевидным, что государственная регистрация прав на недвижимость в ЕГРН позволяет в полной мере защитить охраняемые законом права и интересы собственника объекта недвижимости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82</cp:revision>
  <dcterms:created xsi:type="dcterms:W3CDTF">2023-06-13T09:29:00Z</dcterms:created>
  <dcterms:modified xsi:type="dcterms:W3CDTF">2025-12-19T05:11:52Z</dcterms:modified>
</cp:coreProperties>
</file>