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Беспилотники на страже земельного законодательства</w:t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Росреестр разработал законопроект, который предусматривает расширение возможностей для применения беспилотных и пилотируемых авиационных систем и космических аппаратов в рамках государственного и муниципального земельного контроля (надзора).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Ключевые положения: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использование беспилотных летательных аппаратов, пилотируемых самолётов и космической съёмки для выявления нарушений земельного законодательства;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возможность возбуждать административные дела на основании данных, полученных с помощью указанных технологий;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внедрение механизма, аналогичного фиксации нарушений ПДД: нарушения фиксируются дистанционно, без обязательного личного присутствия инспектора.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Предполагается, что нововведения приведут к: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сокращению числа очных проверок — значительная часть контроля будет осуществляться дистанционно;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минимизации контактов правообладателей с инспекторами — снизится административная нагрузка на бизнес и граждан;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экономии времени — как для контролирующих органов, так и для проверяемых лиц;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автоматизации процессов — многие функции надзора будут переведены в цифровой формат.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Применение современных технологий позволит обеспечить проведение контрольных (надзорных) мероприятий на большей территории и с меньшими временными затратами. Высокая точность и детализация снимков, сделанных с помощью беспилотников, обеспечивают возможност</w:t>
      </w:r>
      <w:r>
        <w:rPr>
          <w:rFonts w:ascii="Segoe UI" w:hAnsi="Segoe UI" w:cs="Segoe UI"/>
        </w:rPr>
        <w:t xml:space="preserve">ь</w:t>
      </w:r>
      <w:r>
        <w:rPr>
          <w:rFonts w:ascii="Segoe UI" w:hAnsi="Segoe UI" w:cs="Segoe UI"/>
        </w:rPr>
        <w:t xml:space="preserve"> установления фактов нарушения земельного законодательства. Помимо прочего, повысится технологичность государственного и муниципального земельного контроля (надзора), будут автоматизированы многие процессы и функции», - отметил заместитель директора филиала</w:t>
      </w:r>
      <w:r>
        <w:rPr>
          <w:rFonts w:ascii="Segoe UI" w:hAnsi="Segoe UI" w:cs="Segoe UI"/>
        </w:rPr>
        <w:t xml:space="preserve"> публично-правовой компании «Роскадастр» по Республике Карелия Роман Тренин.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86</cp:revision>
  <dcterms:created xsi:type="dcterms:W3CDTF">2023-06-13T09:29:00Z</dcterms:created>
  <dcterms:modified xsi:type="dcterms:W3CDTF">2025-12-30T05:27:07Z</dcterms:modified>
</cp:coreProperties>
</file>