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19 </w:t>
      </w:r>
      <w:r>
        <w:rPr>
          <w:rFonts w:ascii="Segoe UI" w:hAnsi="Segoe UI" w:cs="Segoe UI"/>
          <w:b/>
          <w:sz w:val="32"/>
          <w:szCs w:val="32"/>
        </w:rPr>
        <w:t xml:space="preserve">января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contextualSpacing/>
        <w:ind w:firstLine="851"/>
        <w:jc w:val="both"/>
        <w:spacing w:line="360" w:lineRule="auto"/>
        <w:shd w:val="clear" w:color="auto" w:fill="ffffff"/>
        <w:rPr>
          <w:rFonts w:ascii="Segoe UI" w:hAnsi="Segoe UI" w:cs="Segoe UI"/>
          <w:sz w:val="24"/>
          <w:szCs w:val="24"/>
          <w14:ligatures w14:val="none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</w:t>
      </w:r>
      <w:r>
        <w:rPr>
          <w:rFonts w:ascii="Segoe UI" w:hAnsi="Segoe UI" w:cs="Segoe UI"/>
          <w:sz w:val="24"/>
          <w:szCs w:val="24"/>
        </w:rPr>
        <w:t xml:space="preserve">«</w:t>
      </w:r>
      <w:r>
        <w:rPr>
          <w:rFonts w:ascii="Segoe UI" w:hAnsi="Segoe UI" w:cs="Segoe UI"/>
          <w:sz w:val="24"/>
          <w:szCs w:val="24"/>
        </w:rPr>
        <w:t xml:space="preserve">Государственные услуги Росреестра</w:t>
      </w:r>
      <w:r>
        <w:rPr>
          <w:rFonts w:ascii="Segoe UI" w:hAnsi="Segoe UI" w:cs="Segoe UI"/>
          <w:sz w:val="24"/>
          <w:szCs w:val="24"/>
        </w:rPr>
        <w:t xml:space="preserve">»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консультирует отдел </w:t>
      </w:r>
      <w:r>
        <w:rPr>
          <w:rFonts w:ascii="Segoe UI" w:hAnsi="Segoe UI" w:cs="Segoe UI"/>
          <w:sz w:val="24"/>
          <w:szCs w:val="24"/>
        </w:rPr>
        <w:t xml:space="preserve">государственной регистрации недвижимости</w:t>
      </w:r>
      <w:r>
        <w:rPr>
          <w:rFonts w:ascii="Segoe UI" w:hAnsi="Segoe UI" w:cs="Segoe UI"/>
          <w:sz w:val="24"/>
          <w:szCs w:val="24"/>
        </w:rPr>
        <w:t xml:space="preserve"> Управления Росреестра по Республике Карелия.</w:t>
      </w:r>
      <w:r>
        <w:rPr>
          <w:rFonts w:ascii="Segoe UI" w:hAnsi="Segoe UI" w:cs="Segoe UI"/>
          <w:sz w:val="24"/>
          <w:szCs w:val="24"/>
          <w14:ligatures w14:val="none"/>
        </w:rPr>
      </w:r>
      <w:r>
        <w:rPr>
          <w:rFonts w:ascii="Segoe UI" w:hAnsi="Segoe UI" w:cs="Segoe UI"/>
          <w:sz w:val="24"/>
          <w:szCs w:val="24"/>
          <w14:ligatures w14:val="none"/>
        </w:rPr>
      </w:r>
    </w:p>
    <w:p>
      <w:pPr>
        <w:pStyle w:val="861"/>
        <w:ind w:firstLine="851"/>
        <w:jc w:val="both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1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линии:</w:t>
      </w:r>
      <w:r>
        <w:rPr>
          <w:rFonts w:ascii="Segoe UI" w:hAnsi="Segoe UI" w:eastAsia="Calibri" w:cs="Segoe UI"/>
          <w:b/>
        </w:rPr>
        <w:t xml:space="preserve"> 8 (814</w:t>
      </w:r>
      <w:r>
        <w:rPr>
          <w:rFonts w:ascii="Segoe UI" w:hAnsi="Segoe UI" w:eastAsia="Calibri" w:cs="Segoe UI"/>
          <w:b/>
        </w:rPr>
        <w:t xml:space="preserve">2)</w:t>
      </w:r>
      <w:r>
        <w:rPr>
          <w:rFonts w:ascii="Segoe UI" w:hAnsi="Segoe UI" w:eastAsia="Calibri" w:cs="Segoe UI"/>
          <w:b/>
        </w:rPr>
        <w:t xml:space="preserve"> 76 75 91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61"/>
        <w:ind w:firstLine="851"/>
        <w:jc w:val="center"/>
        <w:spacing w:line="36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1"/>
        <w:contextualSpacing/>
        <w:ind w:firstLine="709"/>
        <w:jc w:val="both"/>
        <w:spacing w:after="0" w:line="36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1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</w:instrText>
      </w:r>
      <w:r>
        <w:instrText xml:space="preserve">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1"/>
        <w:jc w:val="both"/>
        <w:spacing w:after="0" w:line="240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1"/>
        <w:spacing w:after="0" w:line="240" w:lineRule="auto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1"/>
        <w:spacing w:after="0" w:line="240" w:lineRule="auto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61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72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1"/>
        <w:spacing w:after="0" w:line="240" w:lineRule="auto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61"/>
    <w:next w:val="86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61"/>
    <w:next w:val="861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61"/>
    <w:next w:val="861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61"/>
    <w:next w:val="861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61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61"/>
    <w:next w:val="861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link w:val="703"/>
    <w:uiPriority w:val="10"/>
    <w:rPr>
      <w:sz w:val="48"/>
      <w:szCs w:val="48"/>
    </w:rPr>
  </w:style>
  <w:style w:type="paragraph" w:styleId="705">
    <w:name w:val="Subtitle"/>
    <w:basedOn w:val="861"/>
    <w:next w:val="861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link w:val="705"/>
    <w:uiPriority w:val="11"/>
    <w:rPr>
      <w:sz w:val="24"/>
      <w:szCs w:val="24"/>
    </w:rPr>
  </w:style>
  <w:style w:type="paragraph" w:styleId="707">
    <w:name w:val="Quote"/>
    <w:basedOn w:val="861"/>
    <w:next w:val="861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1"/>
    <w:next w:val="861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1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link w:val="711"/>
    <w:uiPriority w:val="99"/>
  </w:style>
  <w:style w:type="paragraph" w:styleId="713">
    <w:name w:val="Footer"/>
    <w:basedOn w:val="861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link w:val="713"/>
    <w:uiPriority w:val="99"/>
  </w:style>
  <w:style w:type="paragraph" w:styleId="715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713"/>
    <w:uiPriority w:val="99"/>
  </w:style>
  <w:style w:type="table" w:styleId="71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next w:val="861"/>
    <w:link w:val="861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2">
    <w:name w:val="Основной шрифт абзаца"/>
    <w:next w:val="862"/>
    <w:link w:val="861"/>
    <w:uiPriority w:val="1"/>
    <w:semiHidden/>
    <w:unhideWhenUsed/>
  </w:style>
  <w:style w:type="table" w:styleId="863">
    <w:name w:val="Обычная таблица"/>
    <w:next w:val="863"/>
    <w:link w:val="861"/>
    <w:uiPriority w:val="99"/>
    <w:semiHidden/>
    <w:unhideWhenUsed/>
    <w:qFormat/>
    <w:tblPr/>
  </w:style>
  <w:style w:type="numbering" w:styleId="864">
    <w:name w:val="Нет списка"/>
    <w:next w:val="864"/>
    <w:link w:val="861"/>
    <w:uiPriority w:val="99"/>
    <w:semiHidden/>
    <w:unhideWhenUsed/>
  </w:style>
  <w:style w:type="paragraph" w:styleId="865">
    <w:name w:val="Верхний колонтитул"/>
    <w:basedOn w:val="861"/>
    <w:next w:val="865"/>
    <w:link w:val="866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>
    <w:name w:val="Верхний колонтитул Знак"/>
    <w:basedOn w:val="862"/>
    <w:next w:val="866"/>
    <w:link w:val="865"/>
    <w:uiPriority w:val="99"/>
    <w:semiHidden/>
  </w:style>
  <w:style w:type="paragraph" w:styleId="867">
    <w:name w:val="Нижний колонтитул"/>
    <w:basedOn w:val="861"/>
    <w:next w:val="867"/>
    <w:link w:val="86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>
    <w:name w:val="Нижний колонтитул Знак"/>
    <w:basedOn w:val="862"/>
    <w:next w:val="868"/>
    <w:link w:val="867"/>
    <w:uiPriority w:val="99"/>
    <w:semiHidden/>
  </w:style>
  <w:style w:type="paragraph" w:styleId="869">
    <w:name w:val="Текст выноски"/>
    <w:basedOn w:val="861"/>
    <w:next w:val="869"/>
    <w:link w:val="870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70">
    <w:name w:val="Текст выноски Знак"/>
    <w:next w:val="870"/>
    <w:link w:val="869"/>
    <w:uiPriority w:val="99"/>
    <w:semiHidden/>
    <w:rPr>
      <w:rFonts w:ascii="Tahoma" w:hAnsi="Tahoma" w:cs="Tahoma"/>
      <w:sz w:val="16"/>
      <w:szCs w:val="16"/>
    </w:rPr>
  </w:style>
  <w:style w:type="paragraph" w:styleId="871">
    <w:name w:val="paragraph scxw163741632 bcx0"/>
    <w:basedOn w:val="861"/>
    <w:next w:val="871"/>
    <w:link w:val="8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2">
    <w:name w:val="Гиперссылка"/>
    <w:next w:val="872"/>
    <w:link w:val="861"/>
    <w:uiPriority w:val="99"/>
    <w:semiHidden/>
    <w:unhideWhenUsed/>
    <w:rPr>
      <w:color w:val="0000ff"/>
      <w:u w:val="single"/>
    </w:rPr>
  </w:style>
  <w:style w:type="paragraph" w:styleId="873">
    <w:name w:val="ConsPlusNormal"/>
    <w:next w:val="873"/>
    <w:link w:val="861"/>
    <w:pPr>
      <w:ind w:firstLine="720"/>
    </w:pPr>
    <w:rPr>
      <w:rFonts w:ascii="Arial" w:hAnsi="Arial" w:cs="Arial"/>
      <w:lang w:val="ru-RU" w:eastAsia="ru-RU" w:bidi="ar-SA"/>
    </w:r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15</cp:revision>
  <dcterms:created xsi:type="dcterms:W3CDTF">2023-06-02T06:29:00Z</dcterms:created>
  <dcterms:modified xsi:type="dcterms:W3CDTF">2026-01-13T07:26:32Z</dcterms:modified>
  <cp:version>983040</cp:version>
</cp:coreProperties>
</file>