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12" w:rsidRPr="002E4068" w:rsidRDefault="002E4068" w:rsidP="002E4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068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2E4068">
        <w:rPr>
          <w:rFonts w:ascii="Times New Roman" w:hAnsi="Times New Roman" w:cs="Times New Roman"/>
          <w:b/>
          <w:sz w:val="28"/>
          <w:szCs w:val="28"/>
        </w:rPr>
        <w:t>Прионежского</w:t>
      </w:r>
      <w:proofErr w:type="spellEnd"/>
      <w:r w:rsidRPr="002E4068">
        <w:rPr>
          <w:rFonts w:ascii="Times New Roman" w:hAnsi="Times New Roman" w:cs="Times New Roman"/>
          <w:b/>
          <w:sz w:val="28"/>
          <w:szCs w:val="28"/>
        </w:rPr>
        <w:t xml:space="preserve"> района разъясняет:</w:t>
      </w:r>
    </w:p>
    <w:p w:rsidR="00E33F3B" w:rsidRPr="00E33F3B" w:rsidRDefault="00E33F3B" w:rsidP="00E33F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3F3B">
        <w:rPr>
          <w:rFonts w:ascii="Times New Roman" w:hAnsi="Times New Roman" w:cs="Times New Roman"/>
          <w:sz w:val="28"/>
          <w:szCs w:val="28"/>
        </w:rPr>
        <w:t>Федеральным законом «О противодействии экстремистской деятельности» в целях защиты прав и свобод человека и гражданина, основ конституционного строя, обеспечения целостности и безопасности Российской Федерации определяются правовые и организационные основы противодейств</w:t>
      </w:r>
      <w:r>
        <w:rPr>
          <w:rFonts w:ascii="Times New Roman" w:hAnsi="Times New Roman" w:cs="Times New Roman"/>
          <w:sz w:val="28"/>
          <w:szCs w:val="28"/>
        </w:rPr>
        <w:t>ия экстремистской деятельности.</w:t>
      </w:r>
      <w:bookmarkStart w:id="0" w:name="_GoBack"/>
      <w:bookmarkEnd w:id="0"/>
    </w:p>
    <w:p w:rsidR="002E4068" w:rsidRPr="002E4068" w:rsidRDefault="00E33F3B" w:rsidP="00E33F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3F3B">
        <w:rPr>
          <w:rFonts w:ascii="Times New Roman" w:hAnsi="Times New Roman" w:cs="Times New Roman"/>
          <w:sz w:val="28"/>
          <w:szCs w:val="28"/>
        </w:rPr>
        <w:t>Федеральным законом от 27.10.2025 № 385-ФЗ внесены изменения в статью 4 Федерального закона «О противодействии экстремистской деятельности», согласно которым решения сформированного на федеральном уровне межведомственного органа по противодействию экстремизму будут обязательны для исполнения федеральными органами исполнительной власти, исполнительными органами субъектов РФ и органами местного самоуправления.</w:t>
      </w:r>
    </w:p>
    <w:sectPr w:rsidR="002E4068" w:rsidRPr="002E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AA"/>
    <w:rsid w:val="002E4068"/>
    <w:rsid w:val="003763AA"/>
    <w:rsid w:val="00696712"/>
    <w:rsid w:val="00E3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44CA8-A332-4ADE-9EB1-79962211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2026-01-14T09:19:00Z</dcterms:created>
  <dcterms:modified xsi:type="dcterms:W3CDTF">2026-01-14T09:19:00Z</dcterms:modified>
</cp:coreProperties>
</file>