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Защита недвижимости от мошенников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6"/>
          <w:szCs w:val="26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Снизить риски совершения противоправных действий в отношении своих объектов недвижимости поможет обращение собственника с </w:t>
      </w:r>
      <w:r>
        <w:rPr>
          <w:sz w:val="28"/>
          <w:szCs w:val="28"/>
        </w:rPr>
        <w:t xml:space="preserve">заявлением о запрете осуществления регистрационных действий без его личного участия.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Единый государственный реестр недвижимости (далее - ЕГРН)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такую отметку</w:t>
      </w:r>
      <w:r>
        <w:rPr>
          <w:sz w:val="28"/>
          <w:szCs w:val="28"/>
        </w:rPr>
        <w:t xml:space="preserve"> можно в отношении</w:t>
      </w:r>
      <w:r>
        <w:rPr>
          <w:sz w:val="28"/>
          <w:szCs w:val="28"/>
        </w:rPr>
        <w:t xml:space="preserve"> любо</w:t>
      </w:r>
      <w:r>
        <w:rPr>
          <w:sz w:val="28"/>
          <w:szCs w:val="28"/>
        </w:rPr>
        <w:t xml:space="preserve">го объекта </w:t>
      </w:r>
      <w:r>
        <w:rPr>
          <w:sz w:val="28"/>
          <w:szCs w:val="28"/>
        </w:rPr>
        <w:t xml:space="preserve">недвижимого имущества, права </w:t>
      </w:r>
      <w:r>
        <w:rPr>
          <w:sz w:val="28"/>
          <w:szCs w:val="28"/>
        </w:rPr>
        <w:t xml:space="preserve">на который </w:t>
      </w:r>
      <w:r>
        <w:rPr>
          <w:sz w:val="28"/>
          <w:szCs w:val="28"/>
        </w:rPr>
        <w:t xml:space="preserve">зарегистрированы в ЕГРН (квартира, комната, земельный участок,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-место и т.д.). Если собственников несколько, то наложить ограничение на сделки можно только </w:t>
      </w:r>
      <w:r>
        <w:rPr>
          <w:sz w:val="28"/>
          <w:szCs w:val="28"/>
        </w:rPr>
        <w:t xml:space="preserve">в отношении</w:t>
      </w:r>
      <w:r>
        <w:rPr>
          <w:sz w:val="28"/>
          <w:szCs w:val="28"/>
        </w:rPr>
        <w:t xml:space="preserve"> сво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дол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праве на объект недвижимости.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Собственнику недвижимости, его законному п</w:t>
      </w:r>
      <w:r>
        <w:rPr>
          <w:sz w:val="28"/>
          <w:szCs w:val="28"/>
        </w:rPr>
        <w:t xml:space="preserve">редставителю (родителю, опекуну, исполнительному органу юридического лица) или представителю, действующему на основании нотариально удостоверенной доверенности, достаточно подать заявление о запрете регистрации сделок без личного участия, обратившись в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акже </w:t>
      </w:r>
      <w:r>
        <w:rPr>
          <w:sz w:val="28"/>
          <w:szCs w:val="28"/>
        </w:rPr>
        <w:t xml:space="preserve">заявление можно подать </w:t>
      </w:r>
      <w:r>
        <w:rPr>
          <w:sz w:val="28"/>
          <w:szCs w:val="28"/>
        </w:rPr>
        <w:t xml:space="preserve">в личном кабинете на сайте Росреестра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подписания заявления усиленной квалифицированной электронной подписью заявителя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После подачи заявления в течение 5 рабочих дней в ЕГРН вносится соответствующая запись.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13" w:firstLine="851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такой запрет не действует, </w:t>
      </w:r>
      <w:r>
        <w:rPr>
          <w:sz w:val="28"/>
          <w:szCs w:val="28"/>
        </w:rPr>
        <w:t xml:space="preserve">например, </w:t>
      </w:r>
      <w:r>
        <w:rPr>
          <w:sz w:val="28"/>
          <w:szCs w:val="28"/>
        </w:rPr>
        <w:t xml:space="preserve">если недвижимость продаётся по решению суда или судебного пристава.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85" w:lineRule="atLeast"/>
        <w:rPr>
          <w:b/>
          <w:bCs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  <w:r/>
      <w:r>
        <w:rPr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85" w:lineRule="atLeas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14</cp:revision>
  <dcterms:created xsi:type="dcterms:W3CDTF">2024-07-05T06:34:00Z</dcterms:created>
  <dcterms:modified xsi:type="dcterms:W3CDTF">2026-02-03T08:43:50Z</dcterms:modified>
</cp:coreProperties>
</file>