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EB" w:rsidRDefault="00C9442B">
      <w:pPr>
        <w:jc w:val="center"/>
        <w:rPr>
          <w:b/>
          <w:bCs/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sz w:val="28"/>
          <w:szCs w:val="28"/>
          <w:highlight w:val="white"/>
        </w:rPr>
        <w:t>Построил - оформи</w:t>
      </w:r>
    </w:p>
    <w:p w:rsidR="00F02BEB" w:rsidRDefault="00F02BEB">
      <w:pPr>
        <w:jc w:val="both"/>
        <w:rPr>
          <w:sz w:val="28"/>
          <w:szCs w:val="28"/>
        </w:rPr>
      </w:pPr>
    </w:p>
    <w:p w:rsidR="00F02BEB" w:rsidRDefault="00C944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1 марта 2025 года вступил в силу Федеральный закон от 26.12.2024 № 487-ФЗ (далее – Закон), которым был введен принцип «построил – оформи».</w:t>
      </w:r>
    </w:p>
    <w:p w:rsidR="00F02BEB" w:rsidRDefault="00C944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Граждане и юридические лица (застройщики) должны руководствоваться этим принципом при завершении строительства объекта недвижимого имущества.</w:t>
      </w:r>
    </w:p>
    <w:p w:rsidR="00F02BEB" w:rsidRDefault="00C944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Законом введена обязанность по окончании строительства </w:t>
      </w:r>
      <w:proofErr w:type="gramStart"/>
      <w:r>
        <w:rPr>
          <w:color w:val="000000" w:themeColor="text1"/>
          <w:sz w:val="28"/>
          <w:szCs w:val="28"/>
        </w:rPr>
        <w:t>представлять</w:t>
      </w:r>
      <w:proofErr w:type="gramEnd"/>
      <w:r>
        <w:rPr>
          <w:color w:val="000000" w:themeColor="text1"/>
          <w:sz w:val="28"/>
          <w:szCs w:val="28"/>
        </w:rPr>
        <w:t xml:space="preserve"> документы в орган регистрации прав.</w:t>
      </w:r>
    </w:p>
    <w:bookmarkEnd w:id="0"/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Важно учит</w:t>
      </w:r>
      <w:r>
        <w:rPr>
          <w:color w:val="000000" w:themeColor="text1"/>
          <w:sz w:val="28"/>
          <w:szCs w:val="28"/>
        </w:rPr>
        <w:t>ывать, что окончание строительства или реконструкции здания или сооружения будет считаться с момента:</w:t>
      </w:r>
    </w:p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получения разрешения на ввод в эксплуатацию здания или сооружения в случае, если для строительства или реконструкции таких объектов требуется получение</w:t>
      </w:r>
      <w:r>
        <w:rPr>
          <w:color w:val="000000" w:themeColor="text1"/>
          <w:sz w:val="28"/>
          <w:szCs w:val="28"/>
        </w:rPr>
        <w:t xml:space="preserve"> разрешения на строительство.</w:t>
      </w:r>
    </w:p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этом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в случае, если для строительства или реконструкции объектов не требуется получение разрешения на строительство, то строительство или реконструкция таких объектов считаются завершенными со дня осуществления их государ</w:t>
      </w:r>
      <w:r>
        <w:rPr>
          <w:color w:val="000000" w:themeColor="text1"/>
          <w:sz w:val="28"/>
          <w:szCs w:val="28"/>
        </w:rPr>
        <w:t>ственного кадастрового учета.</w:t>
      </w:r>
    </w:p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получения уведомления о 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Важно отметить, что в</w:t>
      </w:r>
      <w:r>
        <w:rPr>
          <w:color w:val="000000" w:themeColor="text1"/>
          <w:sz w:val="28"/>
          <w:szCs w:val="28"/>
        </w:rPr>
        <w:t xml:space="preserve"> силу норм действующего законодательства получение таких уведомлений на объекты индивидуального жилищного строительства или садового дома является необязательным, так как действует упрощенный порядок их оформления в рамках «дачной амнистии».  Вместе с тем,</w:t>
      </w:r>
      <w:r>
        <w:rPr>
          <w:color w:val="000000" w:themeColor="text1"/>
          <w:sz w:val="28"/>
          <w:szCs w:val="28"/>
        </w:rPr>
        <w:t xml:space="preserve"> в таких случаях завершение строительства будет считаться днем осуществления кадастрового учета.</w:t>
      </w:r>
    </w:p>
    <w:p w:rsidR="00F02BEB" w:rsidRDefault="00C944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объект недвижимости не оформлен в соответствии с законодательством, его строительство считается незавершенным, и он не может эксплуатироваться.</w:t>
      </w:r>
    </w:p>
    <w:p w:rsidR="00F02BEB" w:rsidRDefault="00C9442B">
      <w:pPr>
        <w:ind w:firstLine="709"/>
        <w:jc w:val="both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</w:t>
      </w:r>
      <w:r>
        <w:rPr>
          <w:color w:val="000000" w:themeColor="text1"/>
          <w:sz w:val="28"/>
          <w:szCs w:val="28"/>
        </w:rPr>
        <w:t>зом, принцип «построил - оформи» означает, что эксплуатировать построенные здания или сооружения можно будет только после их оформления, то есть после внесения сведений в Единый государственный реестр недвижимости.</w:t>
      </w:r>
    </w:p>
    <w:p w:rsidR="00F02BEB" w:rsidRDefault="00F02BEB">
      <w:pPr>
        <w:spacing w:line="85" w:lineRule="atLeast"/>
        <w:ind w:firstLine="708"/>
        <w:jc w:val="both"/>
        <w:rPr>
          <w:b/>
          <w:bCs/>
          <w:sz w:val="28"/>
          <w:szCs w:val="28"/>
        </w:rPr>
      </w:pPr>
    </w:p>
    <w:p w:rsidR="00F02BEB" w:rsidRDefault="00F02BEB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</w:p>
    <w:p w:rsidR="00F02BEB" w:rsidRDefault="00C9442B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F02BEB" w:rsidRDefault="00C9442B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>Упр</w:t>
      </w:r>
      <w:r>
        <w:rPr>
          <w:rFonts w:ascii="Segoe UI" w:hAnsi="Segoe UI"/>
          <w:sz w:val="16"/>
          <w:szCs w:val="16"/>
        </w:rPr>
        <w:t xml:space="preserve">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F02BEB" w:rsidRDefault="00C9442B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</w:t>
        </w:r>
        <w:r>
          <w:rPr>
            <w:rStyle w:val="af4"/>
            <w:rFonts w:ascii="Segoe UI" w:hAnsi="Segoe UI"/>
            <w:color w:val="2A5885"/>
            <w:sz w:val="16"/>
            <w:szCs w:val="16"/>
          </w:rPr>
          <w:t>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F02BEB" w:rsidRDefault="00F02BEB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F02BEB" w:rsidRDefault="00F02BEB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F02BEB" w:rsidRDefault="00C9442B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F02BEB" w:rsidRDefault="00C9442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F02BEB" w:rsidRDefault="00C9442B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F02BEB" w:rsidRDefault="00C9442B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sectPr w:rsidR="00F02BEB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2B" w:rsidRDefault="00C9442B">
      <w:r>
        <w:separator/>
      </w:r>
    </w:p>
  </w:endnote>
  <w:endnote w:type="continuationSeparator" w:id="0">
    <w:p w:rsidR="00C9442B" w:rsidRDefault="00C9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2B" w:rsidRDefault="00C9442B">
      <w:r>
        <w:separator/>
      </w:r>
    </w:p>
  </w:footnote>
  <w:footnote w:type="continuationSeparator" w:id="0">
    <w:p w:rsidR="00C9442B" w:rsidRDefault="00C94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EB" w:rsidRDefault="00C9442B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C13"/>
    <w:multiLevelType w:val="hybridMultilevel"/>
    <w:tmpl w:val="CF52F34A"/>
    <w:lvl w:ilvl="0" w:tplc="0508489C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1F36CEB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C50E23D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390E9B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4C614D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58E7B3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63E13A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B3AA80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57C4E5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DB571F6"/>
    <w:multiLevelType w:val="hybridMultilevel"/>
    <w:tmpl w:val="6964C0EA"/>
    <w:lvl w:ilvl="0" w:tplc="720478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E7E15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FA30860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7EE9C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3AC6FA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B74335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C7208B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5AA27F3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63A2EE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2">
    <w:nsid w:val="32326679"/>
    <w:multiLevelType w:val="hybridMultilevel"/>
    <w:tmpl w:val="ED7EBBD2"/>
    <w:lvl w:ilvl="0" w:tplc="F50A2E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8FC5C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60E4B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FA26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61065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AA83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4EAC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7ED4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13A9E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4E5E93"/>
    <w:multiLevelType w:val="hybridMultilevel"/>
    <w:tmpl w:val="02E08F2A"/>
    <w:lvl w:ilvl="0" w:tplc="B658055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D48D7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9E856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5623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784E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407E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4237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4818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C7C8B3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6575DE"/>
    <w:multiLevelType w:val="hybridMultilevel"/>
    <w:tmpl w:val="1898C5CC"/>
    <w:lvl w:ilvl="0" w:tplc="C546BC0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080CF78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C72C9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39A30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CBA623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032E587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67204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AF54B5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35CBD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4AC40B95"/>
    <w:multiLevelType w:val="hybridMultilevel"/>
    <w:tmpl w:val="2CFE86A0"/>
    <w:lvl w:ilvl="0" w:tplc="277AD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DC5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CE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46D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42D4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6C5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FA72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B064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50A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A3CDF"/>
    <w:multiLevelType w:val="hybridMultilevel"/>
    <w:tmpl w:val="E680780A"/>
    <w:lvl w:ilvl="0" w:tplc="784C93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EF8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A92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6A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E05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46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66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45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E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E366C"/>
    <w:multiLevelType w:val="hybridMultilevel"/>
    <w:tmpl w:val="2ADED4F2"/>
    <w:lvl w:ilvl="0" w:tplc="DF08B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0E33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A40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5215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EAF4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94B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2441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66E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706C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A0634"/>
    <w:multiLevelType w:val="hybridMultilevel"/>
    <w:tmpl w:val="3802FF40"/>
    <w:lvl w:ilvl="0" w:tplc="070811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060C82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20A002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1CC154A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2D2AB2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4BC814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95017C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0ECC31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4DAF27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57A17F8"/>
    <w:multiLevelType w:val="hybridMultilevel"/>
    <w:tmpl w:val="4F026E2E"/>
    <w:lvl w:ilvl="0" w:tplc="4FB89F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AD478D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3C685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F8049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E00E86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3C6A1F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BB6A51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9C60A98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578AE0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7B066432"/>
    <w:multiLevelType w:val="hybridMultilevel"/>
    <w:tmpl w:val="342ABFCA"/>
    <w:lvl w:ilvl="0" w:tplc="1B945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EBC06C4">
      <w:start w:val="1"/>
      <w:numFmt w:val="lowerLetter"/>
      <w:lvlText w:val="%2."/>
      <w:lvlJc w:val="left"/>
      <w:pPr>
        <w:ind w:left="1440" w:hanging="360"/>
      </w:pPr>
    </w:lvl>
    <w:lvl w:ilvl="2" w:tplc="FDF0ACA2">
      <w:start w:val="1"/>
      <w:numFmt w:val="lowerRoman"/>
      <w:lvlText w:val="%3."/>
      <w:lvlJc w:val="right"/>
      <w:pPr>
        <w:ind w:left="2160" w:hanging="180"/>
      </w:pPr>
    </w:lvl>
    <w:lvl w:ilvl="3" w:tplc="3CEA588C">
      <w:start w:val="1"/>
      <w:numFmt w:val="decimal"/>
      <w:lvlText w:val="%4."/>
      <w:lvlJc w:val="left"/>
      <w:pPr>
        <w:ind w:left="2880" w:hanging="360"/>
      </w:pPr>
    </w:lvl>
    <w:lvl w:ilvl="4" w:tplc="585639AC">
      <w:start w:val="1"/>
      <w:numFmt w:val="lowerLetter"/>
      <w:lvlText w:val="%5."/>
      <w:lvlJc w:val="left"/>
      <w:pPr>
        <w:ind w:left="3600" w:hanging="360"/>
      </w:pPr>
    </w:lvl>
    <w:lvl w:ilvl="5" w:tplc="FFD41BEC">
      <w:start w:val="1"/>
      <w:numFmt w:val="lowerRoman"/>
      <w:lvlText w:val="%6."/>
      <w:lvlJc w:val="right"/>
      <w:pPr>
        <w:ind w:left="4320" w:hanging="180"/>
      </w:pPr>
    </w:lvl>
    <w:lvl w:ilvl="6" w:tplc="84902058">
      <w:start w:val="1"/>
      <w:numFmt w:val="decimal"/>
      <w:lvlText w:val="%7."/>
      <w:lvlJc w:val="left"/>
      <w:pPr>
        <w:ind w:left="5040" w:hanging="360"/>
      </w:pPr>
    </w:lvl>
    <w:lvl w:ilvl="7" w:tplc="2F5AD5BE">
      <w:start w:val="1"/>
      <w:numFmt w:val="lowerLetter"/>
      <w:lvlText w:val="%8."/>
      <w:lvlJc w:val="left"/>
      <w:pPr>
        <w:ind w:left="5760" w:hanging="360"/>
      </w:pPr>
    </w:lvl>
    <w:lvl w:ilvl="8" w:tplc="641E36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EB"/>
    <w:rsid w:val="000209D8"/>
    <w:rsid w:val="00C9442B"/>
    <w:rsid w:val="00F0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3</cp:revision>
  <dcterms:created xsi:type="dcterms:W3CDTF">2026-02-06T07:02:00Z</dcterms:created>
  <dcterms:modified xsi:type="dcterms:W3CDTF">2026-02-06T07:02:00Z</dcterms:modified>
</cp:coreProperties>
</file>