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25"/>
        <w:pBdr/>
        <w:spacing/>
        <w:ind/>
        <w:jc w:val="center"/>
        <w:rPr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Региональный 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Роскадастр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 приступил к рассылке уведомлений собственникам объектов недвижимости, расположенных на территориях проведения </w:t>
      </w:r>
      <w:r>
        <w:rPr>
          <w:rFonts w:ascii="Segoe UI" w:hAnsi="Segoe UI" w:cs="Segoe UI"/>
          <w:b/>
          <w:sz w:val="28"/>
          <w:szCs w:val="28"/>
          <w:lang w:val="ru-RU"/>
        </w:rPr>
        <w:t xml:space="preserve">ККР</w:t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Филиал ПП</w:t>
      </w:r>
      <w:r>
        <w:rPr>
          <w:rFonts w:ascii="Segoe UI" w:hAnsi="Segoe UI" w:cs="Segoe UI"/>
        </w:rPr>
        <w:t xml:space="preserve">К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Роскадастр</w:t>
      </w:r>
      <w:r>
        <w:rPr>
          <w:rFonts w:ascii="Segoe UI" w:hAnsi="Segoe UI" w:cs="Segoe UI"/>
        </w:rPr>
        <w:t xml:space="preserve">» по Республике Карелия</w:t>
      </w:r>
      <w:r>
        <w:rPr>
          <w:rFonts w:ascii="Segoe UI" w:hAnsi="Segoe UI" w:cs="Segoe UI"/>
        </w:rPr>
        <w:t xml:space="preserve"> напоминает, что с 1 января по 31 декабря 2026 года запланировано проведение</w:t>
      </w:r>
      <w:r>
        <w:rPr>
          <w:rFonts w:ascii="Segoe UI" w:hAnsi="Segoe UI" w:cs="Segoe UI"/>
        </w:rPr>
        <w:t xml:space="preserve"> комплексных кадастровых работ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</w:t>
      </w:r>
      <w:r>
        <w:rPr>
          <w:rFonts w:ascii="Segoe UI" w:hAnsi="Segoe UI" w:cs="Segoe UI"/>
        </w:rPr>
        <w:t xml:space="preserve">ККР</w:t>
      </w:r>
      <w:r>
        <w:rPr>
          <w:rFonts w:ascii="Segoe UI" w:hAnsi="Segoe UI" w:cs="Segoe UI"/>
        </w:rPr>
        <w:t xml:space="preserve">)</w:t>
      </w:r>
      <w:r>
        <w:rPr>
          <w:rFonts w:ascii="Segoe UI" w:hAnsi="Segoe UI" w:cs="Segoe UI"/>
        </w:rPr>
        <w:t xml:space="preserve"> федерального</w:t>
      </w:r>
      <w:r>
        <w:rPr>
          <w:rFonts w:ascii="Segoe UI" w:hAnsi="Segoe UI" w:cs="Segoe UI"/>
        </w:rPr>
        <w:t xml:space="preserve"> значения в отношении объектов недвижимости, расположенных на территории кадастровых кварталов Петрозаводского городского округа, Кондопожского и Олонецкого муниципальных районов, Суоярвского муниципального округа, а также Пряжинского национального района.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Если в ваш личный кабинет на портале «Госуслуги» поступило уведомление о начале выполнения ККР, не стоит беспокоиться. Данное сообщение является официальным уведомлением и не имеет отношения к действиям злоумышленников. Уведомления рассылаются </w:t>
      </w:r>
      <w:r>
        <w:rPr>
          <w:rFonts w:ascii="Segoe UI" w:hAnsi="Segoe UI" w:cs="Segoe UI"/>
        </w:rPr>
        <w:t xml:space="preserve">региональным </w:t>
      </w:r>
      <w:r>
        <w:rPr>
          <w:rFonts w:ascii="Segoe UI" w:hAnsi="Segoe UI" w:cs="Segoe UI"/>
        </w:rPr>
        <w:t xml:space="preserve">Роскадастр</w:t>
      </w:r>
      <w:r>
        <w:rPr>
          <w:rFonts w:ascii="Segoe UI" w:hAnsi="Segoe UI" w:cs="Segoe UI"/>
        </w:rPr>
        <w:t xml:space="preserve">ом</w:t>
      </w:r>
      <w:r>
        <w:rPr>
          <w:rFonts w:ascii="Segoe UI" w:hAnsi="Segoe UI" w:cs="Segoe UI"/>
        </w:rPr>
        <w:t xml:space="preserve"> исключительно в целях своевременного информирования владельцев объектов недвижимости, расположенных на территориях проведения ККР.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Данные работы проводятся с целью уточнения границ и исправления реестровых ошибок за счет федеральных средств, что освобождает граждан от дополнительных расходов.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получения дополнительной информации можно обращаться по телефонам</w:t>
      </w:r>
      <w:r>
        <w:rPr>
          <w:rFonts w:ascii="Segoe UI" w:hAnsi="Segoe UI" w:cs="Segoe UI"/>
        </w:rPr>
        <w:t xml:space="preserve">:</w:t>
      </w:r>
      <w:r>
        <w:rPr>
          <w:rFonts w:ascii="Segoe UI" w:hAnsi="Segoe UI" w:cs="Segoe UI"/>
        </w:rPr>
        <w:t xml:space="preserve"> 8 921-223-78-54, 8 (8142) 71-73-47 (доб. 3) или по адресу электронной почты: kkr@10.kadastr.ru.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8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89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8"/>
    <w:link w:val="7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58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58"/>
    <w:link w:val="8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58"/>
    <w:link w:val="80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58"/>
    <w:link w:val="81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58"/>
    <w:link w:val="811"/>
    <w:uiPriority w:val="99"/>
    <w:semiHidden/>
    <w:pPr>
      <w:pBdr/>
      <w:spacing/>
      <w:ind/>
    </w:pPr>
    <w:rPr>
      <w:sz w:val="20"/>
      <w:szCs w:val="20"/>
    </w:rPr>
  </w:style>
  <w:style w:type="paragraph" w:styleId="748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link w:val="749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62" w:customStyle="1">
    <w:name w:val="Заголовок 2 Знак"/>
    <w:link w:val="750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63" w:customStyle="1">
    <w:name w:val="Заголовок 3 Знак"/>
    <w:link w:val="751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64" w:customStyle="1">
    <w:name w:val="Заголовок 4 Знак"/>
    <w:link w:val="752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65" w:customStyle="1">
    <w:name w:val="Заголовок 5 Знак"/>
    <w:link w:val="753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766" w:customStyle="1">
    <w:name w:val="Заголовок 6 Знак"/>
    <w:link w:val="754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67" w:customStyle="1">
    <w:name w:val="Заголовок 7 Знак"/>
    <w:link w:val="755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768" w:customStyle="1">
    <w:name w:val="Заголовок 8 Знак"/>
    <w:link w:val="756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69" w:customStyle="1">
    <w:name w:val="Заголовок 9 Знак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70" w:customStyle="1">
    <w:name w:val="Заголовок Знак"/>
    <w:link w:val="79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Подзаголовок Знак"/>
    <w:link w:val="80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72" w:customStyle="1">
    <w:name w:val="Цитата 2 Знак"/>
    <w:link w:val="802"/>
    <w:uiPriority w:val="29"/>
    <w:qFormat/>
    <w:pPr>
      <w:pBdr/>
      <w:spacing/>
      <w:ind/>
    </w:pPr>
    <w:rPr>
      <w:i/>
      <w:iCs/>
      <w:color w:val="404040"/>
    </w:rPr>
  </w:style>
  <w:style w:type="character" w:styleId="773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74" w:customStyle="1">
    <w:name w:val="Выделенная цитата Знак"/>
    <w:link w:val="804"/>
    <w:uiPriority w:val="30"/>
    <w:qFormat/>
    <w:pPr>
      <w:pBdr/>
      <w:spacing/>
      <w:ind/>
    </w:pPr>
    <w:rPr>
      <w:i/>
      <w:iCs/>
      <w:color w:val="365f91"/>
    </w:rPr>
  </w:style>
  <w:style w:type="character" w:styleId="77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7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77">
    <w:name w:val="Emphasis"/>
    <w:uiPriority w:val="20"/>
    <w:qFormat/>
    <w:pPr>
      <w:pBdr/>
      <w:spacing/>
      <w:ind/>
    </w:pPr>
    <w:rPr>
      <w:i/>
      <w:iCs/>
    </w:rPr>
  </w:style>
  <w:style w:type="character" w:styleId="778">
    <w:name w:val="Strong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8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 w:customStyle="1">
    <w:name w:val="Header Char"/>
    <w:basedOn w:val="758"/>
    <w:uiPriority w:val="99"/>
    <w:qFormat/>
    <w:pPr>
      <w:pBdr/>
      <w:spacing/>
      <w:ind/>
    </w:pPr>
  </w:style>
  <w:style w:type="character" w:styleId="782" w:customStyle="1">
    <w:name w:val="Footer Char"/>
    <w:basedOn w:val="758"/>
    <w:uiPriority w:val="99"/>
    <w:qFormat/>
    <w:pPr>
      <w:pBdr/>
      <w:spacing/>
      <w:ind/>
    </w:pPr>
  </w:style>
  <w:style w:type="character" w:styleId="783" w:customStyle="1">
    <w:name w:val="Текст сноски Знак"/>
    <w:link w:val="81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4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5">
    <w:name w:val="footnote reference"/>
    <w:pPr>
      <w:pBdr/>
      <w:spacing/>
      <w:ind/>
    </w:pPr>
    <w:rPr>
      <w:vertAlign w:val="superscript"/>
    </w:rPr>
  </w:style>
  <w:style w:type="character" w:styleId="786" w:customStyle="1">
    <w:name w:val="Текст концевой сноски Знак"/>
    <w:link w:val="81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7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88">
    <w:name w:val="endnote reference"/>
    <w:pPr>
      <w:pBdr/>
      <w:spacing/>
      <w:ind/>
    </w:pPr>
    <w:rPr>
      <w:vertAlign w:val="superscript"/>
    </w:rPr>
  </w:style>
  <w:style w:type="character" w:styleId="789">
    <w:name w:val="Hyperlink"/>
    <w:qFormat/>
    <w:pPr>
      <w:pBdr/>
      <w:spacing/>
      <w:ind/>
    </w:pPr>
    <w:rPr>
      <w:color w:val="0000ff"/>
      <w:u w:val="single"/>
    </w:rPr>
  </w:style>
  <w:style w:type="character" w:styleId="79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91" w:customStyle="1">
    <w:name w:val="Верхний колонтитул Знак"/>
    <w:basedOn w:val="758"/>
    <w:link w:val="808"/>
    <w:uiPriority w:val="99"/>
    <w:qFormat/>
    <w:pPr>
      <w:pBdr/>
      <w:spacing/>
      <w:ind/>
    </w:pPr>
  </w:style>
  <w:style w:type="character" w:styleId="792" w:customStyle="1">
    <w:name w:val="Нижний колонтитул Знак"/>
    <w:basedOn w:val="758"/>
    <w:link w:val="809"/>
    <w:uiPriority w:val="99"/>
    <w:qFormat/>
    <w:pPr>
      <w:pBdr/>
      <w:spacing/>
      <w:ind/>
    </w:pPr>
  </w:style>
  <w:style w:type="character" w:styleId="793" w:customStyle="1">
    <w:name w:val="Текст выноски Знак"/>
    <w:link w:val="823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94" w:customStyle="1">
    <w:name w:val="Текст Знак"/>
    <w:link w:val="825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95">
    <w:name w:val="line number"/>
    <w:pPr>
      <w:pBdr/>
      <w:spacing/>
      <w:ind/>
    </w:pPr>
  </w:style>
  <w:style w:type="paragraph" w:styleId="796">
    <w:name w:val="Title"/>
    <w:basedOn w:val="748"/>
    <w:next w:val="797"/>
    <w:link w:val="77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7">
    <w:name w:val="Body Text"/>
    <w:basedOn w:val="748"/>
    <w:pPr>
      <w:pBdr/>
      <w:spacing w:after="140" w:line="276" w:lineRule="auto"/>
      <w:ind/>
    </w:pPr>
  </w:style>
  <w:style w:type="paragraph" w:styleId="798">
    <w:name w:val="List"/>
    <w:basedOn w:val="797"/>
    <w:pPr>
      <w:pBdr/>
      <w:spacing/>
      <w:ind/>
    </w:pPr>
    <w:rPr>
      <w:rFonts w:cs="Noto Sans Devanagari"/>
    </w:rPr>
  </w:style>
  <w:style w:type="paragraph" w:styleId="799">
    <w:name w:val="Caption"/>
    <w:basedOn w:val="748"/>
    <w:next w:val="748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00">
    <w:name w:val="index heading"/>
    <w:basedOn w:val="796"/>
    <w:pPr>
      <w:pBdr/>
      <w:spacing/>
      <w:ind/>
    </w:pPr>
  </w:style>
  <w:style w:type="paragraph" w:styleId="801">
    <w:name w:val="Subtitle"/>
    <w:basedOn w:val="748"/>
    <w:next w:val="748"/>
    <w:link w:val="771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02">
    <w:name w:val="Quote"/>
    <w:basedOn w:val="748"/>
    <w:next w:val="748"/>
    <w:link w:val="77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03">
    <w:name w:val="List Paragraph"/>
    <w:basedOn w:val="748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804">
    <w:name w:val="Intense Quote"/>
    <w:basedOn w:val="748"/>
    <w:next w:val="748"/>
    <w:link w:val="77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805">
    <w:name w:val="No Spacing"/>
    <w:basedOn w:val="748"/>
    <w:uiPriority w:val="1"/>
    <w:qFormat/>
    <w:pPr>
      <w:pBdr/>
      <w:spacing/>
      <w:ind/>
    </w:pPr>
  </w:style>
  <w:style w:type="paragraph" w:styleId="806" w:customStyle="1">
    <w:name w:val="Колонтитул"/>
    <w:basedOn w:val="748"/>
    <w:qFormat/>
    <w:pPr>
      <w:pBdr/>
      <w:spacing/>
      <w:ind/>
    </w:pPr>
  </w:style>
  <w:style w:type="paragraph" w:styleId="807" w:customStyle="1">
    <w:name w:val="Header and Footer"/>
    <w:basedOn w:val="748"/>
    <w:qFormat/>
    <w:pPr>
      <w:pBdr/>
      <w:spacing/>
      <w:ind/>
    </w:pPr>
  </w:style>
  <w:style w:type="paragraph" w:styleId="808">
    <w:name w:val="Header"/>
    <w:basedOn w:val="748"/>
    <w:link w:val="79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Footer"/>
    <w:basedOn w:val="748"/>
    <w:link w:val="79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10">
    <w:name w:val="footnote text"/>
    <w:basedOn w:val="748"/>
    <w:link w:val="78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1">
    <w:name w:val="endnote text"/>
    <w:basedOn w:val="748"/>
    <w:link w:val="78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2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813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814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815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816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817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818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819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820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821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822">
    <w:name w:val="table of figures"/>
    <w:basedOn w:val="748"/>
    <w:next w:val="748"/>
    <w:uiPriority w:val="99"/>
    <w:unhideWhenUsed/>
    <w:pPr>
      <w:pBdr/>
      <w:spacing/>
      <w:ind/>
    </w:pPr>
  </w:style>
  <w:style w:type="paragraph" w:styleId="823">
    <w:name w:val="Balloon Text"/>
    <w:basedOn w:val="748"/>
    <w:link w:val="793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824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825">
    <w:name w:val="Plain Text"/>
    <w:basedOn w:val="748"/>
    <w:link w:val="794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826" w:customStyle="1">
    <w:name w:val="paragraph scxw163741632 bcx0"/>
    <w:basedOn w:val="748"/>
    <w:qFormat/>
    <w:pPr>
      <w:pBdr/>
      <w:spacing w:afterAutospacing="1" w:beforeAutospacing="1"/>
      <w:ind/>
    </w:pPr>
  </w:style>
  <w:style w:type="numbering" w:styleId="827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828">
    <w:name w:val="Table Grid"/>
    <w:basedOn w:val="75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1"/>
    <w:basedOn w:val="75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2"/>
    <w:basedOn w:val="75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2026-03-17T13:17:00Z</dcterms:created>
  <dcterms:modified xsi:type="dcterms:W3CDTF">2026-03-18T06:12:09Z</dcterms:modified>
  <cp:version>786432</cp:version>
</cp:coreProperties>
</file>