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13" w:rsidRDefault="00873AE3">
      <w:pPr>
        <w:ind w:firstLine="567"/>
        <w:jc w:val="center"/>
        <w:rPr>
          <w:b/>
          <w:bCs/>
        </w:rPr>
      </w:pPr>
      <w:bookmarkStart w:id="0" w:name="_GoBack"/>
      <w:r>
        <w:rPr>
          <w:b/>
          <w:bCs/>
          <w:sz w:val="28"/>
          <w:szCs w:val="28"/>
        </w:rPr>
        <w:t>Как снять обременение с объекта недвижимости: ипотека</w:t>
      </w:r>
    </w:p>
    <w:p w:rsidR="000C4713" w:rsidRDefault="000C4713">
      <w:pPr>
        <w:ind w:firstLine="567"/>
        <w:jc w:val="both"/>
      </w:pPr>
    </w:p>
    <w:bookmarkEnd w:id="0"/>
    <w:p w:rsidR="000C4713" w:rsidRDefault="00873AE3">
      <w:pPr>
        <w:ind w:firstLine="567"/>
        <w:jc w:val="both"/>
      </w:pPr>
      <w:r>
        <w:rPr>
          <w:sz w:val="28"/>
          <w:szCs w:val="28"/>
        </w:rPr>
        <w:t>И</w:t>
      </w:r>
      <w:r>
        <w:rPr>
          <w:sz w:val="28"/>
          <w:szCs w:val="28"/>
        </w:rPr>
        <w:t>потека представляет собой залог недвижимости, обеспечивающий исполнение обязательств — в том числе по кредитному договору. Однако после погашения долга перед банком процесс завершения ипотеки не заканчивается автоматически: нужно пройти ряд юридических про</w:t>
      </w:r>
      <w:r>
        <w:rPr>
          <w:sz w:val="28"/>
          <w:szCs w:val="28"/>
        </w:rPr>
        <w:t xml:space="preserve">цедур. </w:t>
      </w:r>
    </w:p>
    <w:p w:rsidR="000C4713" w:rsidRDefault="00873AE3">
      <w:pPr>
        <w:ind w:firstLine="567"/>
        <w:jc w:val="both"/>
      </w:pPr>
      <w:r>
        <w:rPr>
          <w:sz w:val="28"/>
          <w:szCs w:val="28"/>
        </w:rPr>
        <w:t xml:space="preserve">Часто путают два понятия — прекращение ипотеки и погашение регистрационной записи об ипотеке: </w:t>
      </w:r>
    </w:p>
    <w:p w:rsidR="000C4713" w:rsidRDefault="00873AE3">
      <w:pPr>
        <w:ind w:firstLine="567"/>
        <w:jc w:val="both"/>
      </w:pPr>
      <w:r>
        <w:rPr>
          <w:sz w:val="28"/>
          <w:szCs w:val="28"/>
        </w:rPr>
        <w:t>1. Прекращение ипотеки — юридический факт, подтверждающий, что обязательство, обеспеченное ипотекой, полностью исполнено. Иными словами, заёмщик полность</w:t>
      </w:r>
      <w:r>
        <w:rPr>
          <w:sz w:val="28"/>
          <w:szCs w:val="28"/>
        </w:rPr>
        <w:t>ю погасил долг перед кредитором (банком).</w:t>
      </w:r>
    </w:p>
    <w:p w:rsidR="000C4713" w:rsidRDefault="00873AE3">
      <w:pPr>
        <w:ind w:firstLine="567"/>
        <w:jc w:val="both"/>
      </w:pPr>
      <w:r>
        <w:rPr>
          <w:sz w:val="28"/>
          <w:szCs w:val="28"/>
        </w:rPr>
        <w:t>2. Погашение регистрационной записи об ипотеке — административная процедура. В результате в Едином государственном реестре недвижимости (ЕГРН) записи об ипотеке присваивается статус «погашенная». С этого момента об</w:t>
      </w:r>
      <w:r>
        <w:rPr>
          <w:sz w:val="28"/>
          <w:szCs w:val="28"/>
        </w:rPr>
        <w:t>ъект считается свободным от обременения.</w:t>
      </w:r>
    </w:p>
    <w:p w:rsidR="000C4713" w:rsidRDefault="00873AE3">
      <w:pPr>
        <w:ind w:firstLine="567"/>
        <w:jc w:val="both"/>
      </w:pPr>
      <w:r>
        <w:rPr>
          <w:sz w:val="28"/>
          <w:szCs w:val="28"/>
        </w:rPr>
        <w:t xml:space="preserve"> Кто может подать заявление о погашении записи об ипотеке, зависит от того, была ли выдана закладная:</w:t>
      </w:r>
    </w:p>
    <w:p w:rsidR="000C4713" w:rsidRDefault="00873AE3">
      <w:pPr>
        <w:ind w:firstLine="567"/>
        <w:jc w:val="both"/>
      </w:pPr>
      <w:r>
        <w:rPr>
          <w:sz w:val="28"/>
          <w:szCs w:val="28"/>
        </w:rPr>
        <w:t>1. Если закладная выдана:</w:t>
      </w:r>
    </w:p>
    <w:p w:rsidR="000C4713" w:rsidRDefault="00873AE3">
      <w:pPr>
        <w:pStyle w:val="af7"/>
        <w:numPr>
          <w:ilvl w:val="0"/>
          <w:numId w:val="12"/>
        </w:numPr>
        <w:jc w:val="both"/>
      </w:pPr>
      <w:r>
        <w:rPr>
          <w:sz w:val="28"/>
          <w:szCs w:val="28"/>
        </w:rPr>
        <w:t>совместно залогодатель и законный владелец закладной;</w:t>
      </w:r>
    </w:p>
    <w:p w:rsidR="000C4713" w:rsidRDefault="00873AE3">
      <w:pPr>
        <w:pStyle w:val="af7"/>
        <w:numPr>
          <w:ilvl w:val="0"/>
          <w:numId w:val="12"/>
        </w:numPr>
        <w:jc w:val="both"/>
      </w:pPr>
      <w:r>
        <w:rPr>
          <w:sz w:val="28"/>
          <w:szCs w:val="28"/>
        </w:rPr>
        <w:t>законный владелец закладной;</w:t>
      </w:r>
    </w:p>
    <w:p w:rsidR="000C4713" w:rsidRDefault="00873AE3">
      <w:pPr>
        <w:pStyle w:val="af7"/>
        <w:numPr>
          <w:ilvl w:val="0"/>
          <w:numId w:val="12"/>
        </w:numPr>
        <w:jc w:val="both"/>
      </w:pPr>
      <w:r>
        <w:rPr>
          <w:sz w:val="28"/>
          <w:szCs w:val="28"/>
        </w:rPr>
        <w:t>зало</w:t>
      </w:r>
      <w:r>
        <w:rPr>
          <w:sz w:val="28"/>
          <w:szCs w:val="28"/>
        </w:rPr>
        <w:t>годатель.</w:t>
      </w:r>
    </w:p>
    <w:p w:rsidR="000C4713" w:rsidRDefault="00873AE3">
      <w:pPr>
        <w:ind w:firstLine="567"/>
        <w:jc w:val="both"/>
      </w:pPr>
      <w:r>
        <w:rPr>
          <w:sz w:val="28"/>
          <w:szCs w:val="28"/>
        </w:rPr>
        <w:t>2. Если закладная не выдана:</w:t>
      </w:r>
    </w:p>
    <w:p w:rsidR="000C4713" w:rsidRDefault="00873AE3">
      <w:pPr>
        <w:pStyle w:val="af7"/>
        <w:numPr>
          <w:ilvl w:val="0"/>
          <w:numId w:val="13"/>
        </w:numPr>
        <w:jc w:val="both"/>
      </w:pPr>
      <w:r>
        <w:rPr>
          <w:sz w:val="28"/>
          <w:szCs w:val="28"/>
        </w:rPr>
        <w:t>совместно залогодатель и залогодержатель;</w:t>
      </w:r>
    </w:p>
    <w:p w:rsidR="000C4713" w:rsidRDefault="00873AE3">
      <w:pPr>
        <w:pStyle w:val="af7"/>
        <w:numPr>
          <w:ilvl w:val="0"/>
          <w:numId w:val="13"/>
        </w:numPr>
        <w:jc w:val="both"/>
      </w:pPr>
      <w:r>
        <w:rPr>
          <w:sz w:val="28"/>
          <w:szCs w:val="28"/>
        </w:rPr>
        <w:t>залогодержатель.</w:t>
      </w:r>
    </w:p>
    <w:p w:rsidR="000C4713" w:rsidRDefault="00873AE3">
      <w:pPr>
        <w:pStyle w:val="af5"/>
        <w:spacing w:beforeAutospacing="0" w:afterAutospacing="0" w:line="288" w:lineRule="atLeast"/>
        <w:ind w:firstLine="708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i/>
          <w:iCs/>
          <w:sz w:val="28"/>
          <w:szCs w:val="28"/>
          <w:highlight w:val="white"/>
          <w:shd w:val="clear" w:color="auto" w:fill="FFFFFF"/>
        </w:rPr>
        <w:t>«Как правило, после полного погашения кредита банк самостоятельно обращается в орган регистрации прав с заявлением о погашении записи об ипотеке, после чего с</w:t>
      </w:r>
      <w:r>
        <w:rPr>
          <w:i/>
          <w:iCs/>
          <w:sz w:val="28"/>
          <w:szCs w:val="28"/>
          <w:highlight w:val="white"/>
          <w:shd w:val="clear" w:color="auto" w:fill="FFFFFF"/>
        </w:rPr>
        <w:t>обственнику недвижимости уже не требуется подавать такое заявление»</w:t>
      </w:r>
      <w:r>
        <w:rPr>
          <w:sz w:val="28"/>
          <w:szCs w:val="28"/>
          <w:highlight w:val="white"/>
          <w:shd w:val="clear" w:color="auto" w:fill="FFFFFF"/>
        </w:rPr>
        <w:t> – отметила </w:t>
      </w:r>
      <w:r>
        <w:rPr>
          <w:b/>
          <w:bCs/>
          <w:sz w:val="28"/>
          <w:szCs w:val="28"/>
          <w:highlight w:val="white"/>
          <w:shd w:val="clear" w:color="auto" w:fill="FFFFFF"/>
        </w:rPr>
        <w:t xml:space="preserve">Наталья </w:t>
      </w:r>
      <w:proofErr w:type="spellStart"/>
      <w:r>
        <w:rPr>
          <w:b/>
          <w:bCs/>
          <w:sz w:val="28"/>
          <w:szCs w:val="28"/>
          <w:highlight w:val="white"/>
          <w:shd w:val="clear" w:color="auto" w:fill="FFFFFF"/>
        </w:rPr>
        <w:t>Кныш</w:t>
      </w:r>
      <w:proofErr w:type="spellEnd"/>
      <w:r>
        <w:rPr>
          <w:b/>
          <w:bCs/>
          <w:sz w:val="28"/>
          <w:szCs w:val="28"/>
          <w:highlight w:val="white"/>
          <w:shd w:val="clear" w:color="auto" w:fill="FFFFFF"/>
        </w:rPr>
        <w:t>, </w:t>
      </w:r>
      <w:r>
        <w:rPr>
          <w:sz w:val="28"/>
          <w:szCs w:val="28"/>
          <w:highlight w:val="white"/>
          <w:shd w:val="clear" w:color="auto" w:fill="FFFFFF"/>
        </w:rPr>
        <w:t>начальник отдела ипотечного кредитования ВТБ в Карелии.</w:t>
      </w:r>
      <w:bookmarkStart w:id="1" w:name="undefined"/>
      <w:bookmarkEnd w:id="1"/>
    </w:p>
    <w:p w:rsidR="000C4713" w:rsidRDefault="00873A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общему правилу сроки погашения регистрационной записи - 3 рабочих дня.</w:t>
      </w:r>
    </w:p>
    <w:p w:rsidR="000C4713" w:rsidRDefault="00873AE3">
      <w:pPr>
        <w:widowControl w:val="0"/>
        <w:ind w:firstLine="709"/>
        <w:jc w:val="both"/>
        <w:outlineLvl w:val="0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«Погашение регистрационной записи</w:t>
      </w:r>
      <w:r>
        <w:rPr>
          <w:i/>
          <w:iCs/>
          <w:color w:val="auto"/>
          <w:sz w:val="28"/>
          <w:szCs w:val="28"/>
        </w:rPr>
        <w:t xml:space="preserve"> об ипотеке не относится к государственной регистрации прав, поэтому выписка из ЕГРН в подтверждение прекращения ипотеки не выдаётся. Для подтверждения погашения записи можно бесплатно получить онлайн ‑ выписку из ЕГРН на портале </w:t>
      </w:r>
      <w:proofErr w:type="spellStart"/>
      <w:r>
        <w:rPr>
          <w:i/>
          <w:iCs/>
          <w:color w:val="auto"/>
          <w:sz w:val="28"/>
          <w:szCs w:val="28"/>
        </w:rPr>
        <w:t>Госуслуги</w:t>
      </w:r>
      <w:proofErr w:type="spellEnd"/>
      <w:r>
        <w:rPr>
          <w:i/>
          <w:iCs/>
          <w:color w:val="auto"/>
          <w:sz w:val="28"/>
          <w:szCs w:val="28"/>
        </w:rPr>
        <w:t xml:space="preserve"> либо обратиться </w:t>
      </w:r>
      <w:r>
        <w:rPr>
          <w:i/>
          <w:iCs/>
          <w:color w:val="auto"/>
          <w:sz w:val="28"/>
          <w:szCs w:val="28"/>
        </w:rPr>
        <w:t>в любой офис МФЦ»</w:t>
      </w:r>
      <w:r>
        <w:rPr>
          <w:color w:val="auto"/>
          <w:sz w:val="28"/>
          <w:szCs w:val="28"/>
        </w:rPr>
        <w:t xml:space="preserve">, — пояснила заместитель руководителя Управления </w:t>
      </w:r>
      <w:proofErr w:type="spellStart"/>
      <w:r>
        <w:rPr>
          <w:color w:val="auto"/>
          <w:sz w:val="28"/>
          <w:szCs w:val="28"/>
        </w:rPr>
        <w:t>Росреестра</w:t>
      </w:r>
      <w:proofErr w:type="spellEnd"/>
      <w:r>
        <w:rPr>
          <w:color w:val="auto"/>
          <w:sz w:val="28"/>
          <w:szCs w:val="28"/>
        </w:rPr>
        <w:t xml:space="preserve"> по Республике Карелия </w:t>
      </w:r>
      <w:r>
        <w:rPr>
          <w:b/>
          <w:bCs/>
          <w:color w:val="auto"/>
          <w:sz w:val="28"/>
          <w:szCs w:val="28"/>
        </w:rPr>
        <w:t>Татьяна Полякова</w:t>
      </w:r>
      <w:r>
        <w:rPr>
          <w:color w:val="auto"/>
          <w:sz w:val="28"/>
          <w:szCs w:val="28"/>
        </w:rPr>
        <w:t>.</w:t>
      </w:r>
    </w:p>
    <w:p w:rsidR="000C4713" w:rsidRDefault="000C4713">
      <w:pPr>
        <w:ind w:firstLine="567"/>
        <w:jc w:val="right"/>
        <w:outlineLvl w:val="0"/>
        <w:rPr>
          <w:sz w:val="20"/>
        </w:rPr>
      </w:pPr>
    </w:p>
    <w:p w:rsidR="000C4713" w:rsidRDefault="000C4713">
      <w:pPr>
        <w:jc w:val="both"/>
        <w:rPr>
          <w:rFonts w:ascii="Segoe UI" w:hAnsi="Segoe UI" w:cs="Segoe UI"/>
          <w:b/>
          <w:bCs/>
          <w:sz w:val="20"/>
        </w:rPr>
      </w:pPr>
    </w:p>
    <w:p w:rsidR="000C4713" w:rsidRDefault="00873AE3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C4713" w:rsidRDefault="00873AE3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0C4713" w:rsidRDefault="00873AE3">
      <w:pPr>
        <w:rPr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0C4713" w:rsidRDefault="00873AE3">
      <w:pPr>
        <w:rPr>
          <w:rStyle w:val="af3"/>
          <w:rFonts w:ascii="Segoe UI" w:eastAsia="Calibri" w:hAnsi="Segoe UI" w:cs="Segoe UI"/>
          <w:sz w:val="18"/>
          <w:szCs w:val="18"/>
        </w:rPr>
      </w:pPr>
      <w:hyperlink r:id="rId8" w:tooltip="mailto:A.Vorobeva@r10.rosreestr.ru" w:history="1">
        <w:r>
          <w:rPr>
            <w:rStyle w:val="af3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p w:rsidR="000C4713" w:rsidRDefault="00873AE3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0C4713">
      <w:headerReference w:type="default" r:id="rId9"/>
      <w:pgSz w:w="11906" w:h="16838"/>
      <w:pgMar w:top="720" w:right="849" w:bottom="720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E3" w:rsidRDefault="00873AE3">
      <w:r>
        <w:separator/>
      </w:r>
    </w:p>
  </w:endnote>
  <w:endnote w:type="continuationSeparator" w:id="0">
    <w:p w:rsidR="00873AE3" w:rsidRDefault="0087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E3" w:rsidRDefault="00873AE3">
      <w:r>
        <w:separator/>
      </w:r>
    </w:p>
  </w:footnote>
  <w:footnote w:type="continuationSeparator" w:id="0">
    <w:p w:rsidR="00873AE3" w:rsidRDefault="00873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13" w:rsidRDefault="00873AE3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216"/>
    <w:multiLevelType w:val="hybridMultilevel"/>
    <w:tmpl w:val="E8CC5EC8"/>
    <w:lvl w:ilvl="0" w:tplc="83B437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554C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4AA4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0A18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8680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E867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DE94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D4E2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38EA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28D5A13"/>
    <w:multiLevelType w:val="hybridMultilevel"/>
    <w:tmpl w:val="CBBC7156"/>
    <w:lvl w:ilvl="0" w:tplc="52C81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78ECFC">
      <w:start w:val="1"/>
      <w:numFmt w:val="lowerLetter"/>
      <w:lvlText w:val="%2."/>
      <w:lvlJc w:val="left"/>
      <w:pPr>
        <w:ind w:left="1440" w:hanging="360"/>
      </w:pPr>
    </w:lvl>
    <w:lvl w:ilvl="2" w:tplc="395C05CC">
      <w:start w:val="1"/>
      <w:numFmt w:val="lowerRoman"/>
      <w:lvlText w:val="%3."/>
      <w:lvlJc w:val="right"/>
      <w:pPr>
        <w:ind w:left="2160" w:hanging="180"/>
      </w:pPr>
    </w:lvl>
    <w:lvl w:ilvl="3" w:tplc="E45E9E46">
      <w:start w:val="1"/>
      <w:numFmt w:val="decimal"/>
      <w:lvlText w:val="%4."/>
      <w:lvlJc w:val="left"/>
      <w:pPr>
        <w:ind w:left="2880" w:hanging="360"/>
      </w:pPr>
    </w:lvl>
    <w:lvl w:ilvl="4" w:tplc="9294B6AE">
      <w:start w:val="1"/>
      <w:numFmt w:val="lowerLetter"/>
      <w:lvlText w:val="%5."/>
      <w:lvlJc w:val="left"/>
      <w:pPr>
        <w:ind w:left="3600" w:hanging="360"/>
      </w:pPr>
    </w:lvl>
    <w:lvl w:ilvl="5" w:tplc="E626DE18">
      <w:start w:val="1"/>
      <w:numFmt w:val="lowerRoman"/>
      <w:lvlText w:val="%6."/>
      <w:lvlJc w:val="right"/>
      <w:pPr>
        <w:ind w:left="4320" w:hanging="180"/>
      </w:pPr>
    </w:lvl>
    <w:lvl w:ilvl="6" w:tplc="F9EC71FC">
      <w:start w:val="1"/>
      <w:numFmt w:val="decimal"/>
      <w:lvlText w:val="%7."/>
      <w:lvlJc w:val="left"/>
      <w:pPr>
        <w:ind w:left="5040" w:hanging="360"/>
      </w:pPr>
    </w:lvl>
    <w:lvl w:ilvl="7" w:tplc="50B81478">
      <w:start w:val="1"/>
      <w:numFmt w:val="lowerLetter"/>
      <w:lvlText w:val="%8."/>
      <w:lvlJc w:val="left"/>
      <w:pPr>
        <w:ind w:left="5760" w:hanging="360"/>
      </w:pPr>
    </w:lvl>
    <w:lvl w:ilvl="8" w:tplc="A4A85CA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D33A1"/>
    <w:multiLevelType w:val="hybridMultilevel"/>
    <w:tmpl w:val="E6224CE6"/>
    <w:lvl w:ilvl="0" w:tplc="A34AFE6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59082058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70E6A9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3ECBAE4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0A69C90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B9A46C36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C9B4B85E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8D50C818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BE642D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33AA31E8"/>
    <w:multiLevelType w:val="hybridMultilevel"/>
    <w:tmpl w:val="89A60F9A"/>
    <w:lvl w:ilvl="0" w:tplc="F2962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E055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C232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763D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4E15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342F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D2C2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B45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F65D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56365"/>
    <w:multiLevelType w:val="hybridMultilevel"/>
    <w:tmpl w:val="AF9473D2"/>
    <w:lvl w:ilvl="0" w:tplc="A8F08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88F8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96CC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3E54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1692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820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0BE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F230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A6D1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A71C3"/>
    <w:multiLevelType w:val="hybridMultilevel"/>
    <w:tmpl w:val="15B8B2DE"/>
    <w:lvl w:ilvl="0" w:tplc="71CAF6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DE64D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0B415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96AB80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58EE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38C5AE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62897E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B8C883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DB45C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AEB0FB6"/>
    <w:multiLevelType w:val="hybridMultilevel"/>
    <w:tmpl w:val="DC5415AE"/>
    <w:lvl w:ilvl="0" w:tplc="2F02E36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E0454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32A1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B625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30AF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14D1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AA01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FEB4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CE1A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EF33887"/>
    <w:multiLevelType w:val="hybridMultilevel"/>
    <w:tmpl w:val="BE50B8C8"/>
    <w:lvl w:ilvl="0" w:tplc="82B61194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A0A0A"/>
        <w:sz w:val="24"/>
      </w:rPr>
    </w:lvl>
    <w:lvl w:ilvl="1" w:tplc="E0B88AEE">
      <w:start w:val="1"/>
      <w:numFmt w:val="decimal"/>
      <w:lvlText w:val="%2."/>
      <w:lvlJc w:val="right"/>
      <w:pPr>
        <w:ind w:left="1429" w:hanging="360"/>
      </w:pPr>
    </w:lvl>
    <w:lvl w:ilvl="2" w:tplc="467EB7DE">
      <w:start w:val="1"/>
      <w:numFmt w:val="decimal"/>
      <w:lvlText w:val="%3."/>
      <w:lvlJc w:val="right"/>
      <w:pPr>
        <w:ind w:left="2149" w:hanging="180"/>
      </w:pPr>
    </w:lvl>
    <w:lvl w:ilvl="3" w:tplc="65ACD9C6">
      <w:start w:val="1"/>
      <w:numFmt w:val="decimal"/>
      <w:lvlText w:val="%4."/>
      <w:lvlJc w:val="right"/>
      <w:pPr>
        <w:ind w:left="2869" w:hanging="360"/>
      </w:pPr>
    </w:lvl>
    <w:lvl w:ilvl="4" w:tplc="17AEF77A">
      <w:start w:val="1"/>
      <w:numFmt w:val="decimal"/>
      <w:lvlText w:val="%5."/>
      <w:lvlJc w:val="right"/>
      <w:pPr>
        <w:ind w:left="3589" w:hanging="360"/>
      </w:pPr>
    </w:lvl>
    <w:lvl w:ilvl="5" w:tplc="A8FA1F08">
      <w:start w:val="1"/>
      <w:numFmt w:val="decimal"/>
      <w:lvlText w:val="%6."/>
      <w:lvlJc w:val="right"/>
      <w:pPr>
        <w:ind w:left="4309" w:hanging="180"/>
      </w:pPr>
    </w:lvl>
    <w:lvl w:ilvl="6" w:tplc="EE4EDB3E">
      <w:start w:val="1"/>
      <w:numFmt w:val="decimal"/>
      <w:lvlText w:val="%7."/>
      <w:lvlJc w:val="right"/>
      <w:pPr>
        <w:ind w:left="5029" w:hanging="360"/>
      </w:pPr>
    </w:lvl>
    <w:lvl w:ilvl="7" w:tplc="89865BCE">
      <w:start w:val="1"/>
      <w:numFmt w:val="decimal"/>
      <w:lvlText w:val="%8."/>
      <w:lvlJc w:val="right"/>
      <w:pPr>
        <w:ind w:left="5749" w:hanging="360"/>
      </w:pPr>
    </w:lvl>
    <w:lvl w:ilvl="8" w:tplc="464E9BBA">
      <w:start w:val="1"/>
      <w:numFmt w:val="decimal"/>
      <w:lvlText w:val="%9."/>
      <w:lvlJc w:val="right"/>
      <w:pPr>
        <w:ind w:left="6469" w:hanging="180"/>
      </w:pPr>
    </w:lvl>
  </w:abstractNum>
  <w:abstractNum w:abstractNumId="8">
    <w:nsid w:val="461E2580"/>
    <w:multiLevelType w:val="hybridMultilevel"/>
    <w:tmpl w:val="B7FE1DB4"/>
    <w:lvl w:ilvl="0" w:tplc="DA2A035A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E85EF1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A09F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C626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2A9B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54DB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BEE6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9482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DE83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E5D0CBD"/>
    <w:multiLevelType w:val="hybridMultilevel"/>
    <w:tmpl w:val="CCAA214E"/>
    <w:lvl w:ilvl="0" w:tplc="F2A06B9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8762F5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E50F98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2EAC90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D6698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150C1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908A8C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7A626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50E5E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32A3E3D"/>
    <w:multiLevelType w:val="hybridMultilevel"/>
    <w:tmpl w:val="D7D6D076"/>
    <w:lvl w:ilvl="0" w:tplc="FBEE706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D81C52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AAA0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0061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CCF7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5A5F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96BD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EE0D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FE4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3757102"/>
    <w:multiLevelType w:val="hybridMultilevel"/>
    <w:tmpl w:val="5B788216"/>
    <w:lvl w:ilvl="0" w:tplc="E4BA3F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100C7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C0A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B6A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208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E64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603B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EF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14F5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7E2954"/>
    <w:multiLevelType w:val="hybridMultilevel"/>
    <w:tmpl w:val="872E6140"/>
    <w:lvl w:ilvl="0" w:tplc="53845C4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9D83812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74F8B0E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838C51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5D869E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654EAB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32C4A9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03215A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EE8C30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13"/>
    <w:rsid w:val="000C4713"/>
    <w:rsid w:val="00873AE3"/>
    <w:rsid w:val="0096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link w:val="12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0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">
    <w:name w:val="Заголовок 3 Знак"/>
    <w:link w:val="31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Pr>
      <w:b/>
    </w:rPr>
  </w:style>
  <w:style w:type="character" w:styleId="ad">
    <w:name w:val="Strong"/>
    <w:basedOn w:val="a0"/>
    <w:link w:val="13"/>
    <w:rPr>
      <w:b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0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15">
    <w:name w:val="Просмотренная гиперссылка1"/>
    <w:basedOn w:val="14"/>
    <w:link w:val="af0"/>
    <w:rPr>
      <w:color w:val="800080"/>
      <w:u w:val="single"/>
    </w:rPr>
  </w:style>
  <w:style w:type="character" w:styleId="af0">
    <w:name w:val="FollowedHyperlink"/>
    <w:basedOn w:val="a0"/>
    <w:link w:val="15"/>
    <w:rPr>
      <w:color w:val="800080"/>
      <w:u w:val="single"/>
    </w:rPr>
  </w:style>
  <w:style w:type="character" w:customStyle="1" w:styleId="5">
    <w:name w:val="Заголовок 5 Знак"/>
    <w:link w:val="51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Pr>
      <w:sz w:val="22"/>
    </w:rPr>
  </w:style>
  <w:style w:type="character" w:customStyle="1" w:styleId="af2">
    <w:name w:val="Без интервала Знак"/>
    <w:link w:val="af1"/>
    <w:uiPriority w:val="1"/>
    <w:rPr>
      <w:sz w:val="22"/>
    </w:rPr>
  </w:style>
  <w:style w:type="paragraph" w:customStyle="1" w:styleId="16">
    <w:name w:val="Гиперссылка1"/>
    <w:link w:val="af3"/>
    <w:rPr>
      <w:color w:val="0000FF"/>
      <w:u w:val="single"/>
    </w:rPr>
  </w:style>
  <w:style w:type="character" w:styleId="af3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5">
    <w:name w:val="Normal (Web)"/>
    <w:basedOn w:val="a"/>
    <w:link w:val="af6"/>
    <w:uiPriority w:val="99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0"/>
  </w:style>
  <w:style w:type="paragraph" w:styleId="af9">
    <w:name w:val="Plain Text"/>
    <w:basedOn w:val="a"/>
    <w:link w:val="afa"/>
    <w:uiPriority w:val="99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Pr>
      <w:vertAlign w:val="superscript"/>
    </w:rPr>
  </w:style>
  <w:style w:type="character" w:styleId="aff">
    <w:name w:val="footnote reference"/>
    <w:basedOn w:val="a0"/>
    <w:link w:val="1a"/>
    <w:rPr>
      <w:vertAlign w:val="superscript"/>
    </w:rPr>
  </w:style>
  <w:style w:type="paragraph" w:customStyle="1" w:styleId="1b">
    <w:name w:val="Нижний колонтитул1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link w:val="12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0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">
    <w:name w:val="Заголовок 3 Знак"/>
    <w:link w:val="31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Pr>
      <w:b/>
    </w:rPr>
  </w:style>
  <w:style w:type="character" w:styleId="ad">
    <w:name w:val="Strong"/>
    <w:basedOn w:val="a0"/>
    <w:link w:val="13"/>
    <w:rPr>
      <w:b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0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15">
    <w:name w:val="Просмотренная гиперссылка1"/>
    <w:basedOn w:val="14"/>
    <w:link w:val="af0"/>
    <w:rPr>
      <w:color w:val="800080"/>
      <w:u w:val="single"/>
    </w:rPr>
  </w:style>
  <w:style w:type="character" w:styleId="af0">
    <w:name w:val="FollowedHyperlink"/>
    <w:basedOn w:val="a0"/>
    <w:link w:val="15"/>
    <w:rPr>
      <w:color w:val="800080"/>
      <w:u w:val="single"/>
    </w:rPr>
  </w:style>
  <w:style w:type="character" w:customStyle="1" w:styleId="5">
    <w:name w:val="Заголовок 5 Знак"/>
    <w:link w:val="51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Pr>
      <w:sz w:val="22"/>
    </w:rPr>
  </w:style>
  <w:style w:type="character" w:customStyle="1" w:styleId="af2">
    <w:name w:val="Без интервала Знак"/>
    <w:link w:val="af1"/>
    <w:uiPriority w:val="1"/>
    <w:rPr>
      <w:sz w:val="22"/>
    </w:rPr>
  </w:style>
  <w:style w:type="paragraph" w:customStyle="1" w:styleId="16">
    <w:name w:val="Гиперссылка1"/>
    <w:link w:val="af3"/>
    <w:rPr>
      <w:color w:val="0000FF"/>
      <w:u w:val="single"/>
    </w:rPr>
  </w:style>
  <w:style w:type="character" w:styleId="af3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5">
    <w:name w:val="Normal (Web)"/>
    <w:basedOn w:val="a"/>
    <w:link w:val="af6"/>
    <w:uiPriority w:val="99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0"/>
  </w:style>
  <w:style w:type="paragraph" w:styleId="af9">
    <w:name w:val="Plain Text"/>
    <w:basedOn w:val="a"/>
    <w:link w:val="afa"/>
    <w:uiPriority w:val="99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Pr>
      <w:vertAlign w:val="superscript"/>
    </w:rPr>
  </w:style>
  <w:style w:type="character" w:styleId="aff">
    <w:name w:val="footnote reference"/>
    <w:basedOn w:val="a0"/>
    <w:link w:val="1a"/>
    <w:rPr>
      <w:vertAlign w:val="superscript"/>
    </w:rPr>
  </w:style>
  <w:style w:type="paragraph" w:customStyle="1" w:styleId="1b">
    <w:name w:val="Нижний колонтитул1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2026-05-27T08:07:00Z</dcterms:created>
  <dcterms:modified xsi:type="dcterms:W3CDTF">2026-05-27T08:07:00Z</dcterms:modified>
</cp:coreProperties>
</file>