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02"/>
        <w:pBdr/>
        <w:spacing/>
        <w:ind/>
        <w:jc w:val="center"/>
        <w:rPr>
          <w:rFonts w:ascii="Segoe UI" w:hAnsi="Segoe UI" w:cs="Segoe UI"/>
          <w:b/>
          <w:sz w:val="32"/>
          <w:szCs w:val="32"/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Эксперты регионального Роскадастра проведут лекцию на тему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«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Комплексные кадастровые работы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»</w:t>
      </w:r>
      <w:r>
        <w:rPr>
          <w:rFonts w:ascii="Segoe UI" w:hAnsi="Segoe UI" w:cs="Segoe UI"/>
          <w:b/>
          <w:sz w:val="32"/>
          <w:szCs w:val="32"/>
          <w:lang w:val="ru-RU"/>
        </w:rPr>
      </w:r>
    </w:p>
    <w:p>
      <w:pPr>
        <w:pStyle w:val="802"/>
        <w:pBdr/>
        <w:spacing/>
        <w:ind/>
        <w:jc w:val="both"/>
        <w:rPr>
          <w:rFonts w:ascii="Segoe UI" w:hAnsi="Segoe UI" w:cs="Segoe UI"/>
          <w:b/>
          <w:bCs/>
          <w:sz w:val="24"/>
          <w:szCs w:val="24"/>
          <w:lang w:val="ru-RU"/>
        </w:rPr>
      </w:pPr>
      <w:r>
        <w:rPr>
          <w:rFonts w:ascii="Segoe UI" w:hAnsi="Segoe UI" w:cs="Segoe UI"/>
          <w:b/>
          <w:bCs/>
          <w:sz w:val="24"/>
          <w:szCs w:val="24"/>
          <w:lang w:val="ru-RU"/>
        </w:rPr>
      </w:r>
      <w:r>
        <w:rPr>
          <w:rFonts w:ascii="Segoe UI" w:hAnsi="Segoe UI" w:cs="Segoe UI"/>
          <w:b/>
          <w:bCs/>
          <w:sz w:val="24"/>
          <w:szCs w:val="24"/>
          <w:lang w:val="ru-RU"/>
        </w:rPr>
      </w:r>
    </w:p>
    <w:p>
      <w:pPr>
        <w:pStyle w:val="802"/>
        <w:pBdr/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11 июня в 14:00 приглашаем всех желающих принять участие в лекции «Комплексные кадастровые работы (ККР)». </w:t>
      </w:r>
      <w:r>
        <w:rPr>
          <w:sz w:val="24"/>
          <w:szCs w:val="24"/>
          <w:lang w:val="ru-RU"/>
        </w:rPr>
      </w:r>
    </w:p>
    <w:p>
      <w:pPr>
        <w:pStyle w:val="802"/>
        <w:pBdr/>
        <w:spacing w:line="276" w:lineRule="auto"/>
        <w:ind w:firstLine="709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</w:r>
      <w:r>
        <w:rPr>
          <w:rFonts w:ascii="Segoe UI" w:hAnsi="Segoe UI" w:cs="Segoe UI"/>
          <w:lang w:val="ru-RU"/>
        </w:rPr>
      </w:r>
    </w:p>
    <w:p>
      <w:pPr>
        <w:pStyle w:val="802"/>
        <w:pBdr/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Место проведения: г. Петрозаводск, пр. </w:t>
      </w:r>
      <w:r>
        <w:rPr>
          <w:rFonts w:ascii="Segoe UI" w:hAnsi="Segoe UI" w:cs="Segoe UI"/>
          <w:sz w:val="24"/>
          <w:szCs w:val="24"/>
          <w:lang w:val="ru-RU"/>
        </w:rPr>
        <w:t xml:space="preserve">Первомайский, д.</w:t>
      </w:r>
      <w:r>
        <w:rPr>
          <w:rFonts w:ascii="Segoe UI" w:hAnsi="Segoe UI" w:cs="Segoe UI"/>
          <w:sz w:val="24"/>
          <w:szCs w:val="24"/>
          <w:lang w:val="ru-RU"/>
        </w:rPr>
        <w:t xml:space="preserve"> </w:t>
      </w:r>
      <w:r>
        <w:rPr>
          <w:rFonts w:ascii="Segoe UI" w:hAnsi="Segoe UI" w:cs="Segoe UI"/>
          <w:sz w:val="24"/>
          <w:szCs w:val="24"/>
          <w:lang w:val="ru-RU"/>
        </w:rPr>
        <w:t xml:space="preserve">33, конференц-зал. Продолжительность лекции </w:t>
      </w:r>
      <w:r>
        <w:rPr>
          <w:rFonts w:ascii="Segoe UI" w:hAnsi="Segoe UI" w:cs="Segoe UI"/>
          <w:sz w:val="24"/>
          <w:szCs w:val="24"/>
          <w:lang w:val="ru-RU"/>
        </w:rPr>
        <w:t xml:space="preserve">–</w:t>
      </w:r>
      <w:r>
        <w:rPr>
          <w:rFonts w:ascii="Segoe UI" w:hAnsi="Segoe UI" w:cs="Segoe UI"/>
          <w:sz w:val="24"/>
          <w:szCs w:val="24"/>
          <w:lang w:val="ru-RU"/>
        </w:rPr>
        <w:t xml:space="preserve"> 1 час.</w:t>
      </w:r>
      <w:r>
        <w:rPr>
          <w:sz w:val="24"/>
          <w:szCs w:val="24"/>
          <w:lang w:val="ru-RU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Тема мероприятия: вопросы, возникающие при проведении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, в частности</w:t>
      </w:r>
      <w:r>
        <w:rPr>
          <w:rFonts w:ascii="Segoe UI" w:hAnsi="Segoe UI" w:eastAsia="Calibri" w:cs="Segoe UI"/>
          <w:lang w:eastAsia="en-US"/>
        </w:rPr>
        <w:t xml:space="preserve">: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последовательность выполнения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,</w:t>
      </w:r>
      <w:r>
        <w:rPr>
          <w:rFonts w:ascii="Segoe UI" w:hAnsi="Segoe UI" w:eastAsia="Calibri" w:cs="Segoe UI"/>
          <w:lang w:eastAsia="en-US"/>
        </w:rPr>
        <w:t xml:space="preserve"> разбор ошибок, допускаемых при заполнении разделов карты-плана территории</w:t>
      </w:r>
      <w:r>
        <w:rPr>
          <w:rFonts w:ascii="Segoe UI" w:hAnsi="Segoe UI" w:eastAsia="Calibri" w:cs="Segoe UI"/>
          <w:lang w:eastAsia="en-US"/>
        </w:rPr>
        <w:t xml:space="preserve">,</w:t>
      </w:r>
      <w:r>
        <w:rPr>
          <w:rFonts w:ascii="Segoe UI" w:hAnsi="Segoe UI" w:eastAsia="Calibri" w:cs="Segoe UI"/>
          <w:lang w:eastAsia="en-US"/>
        </w:rPr>
        <w:t xml:space="preserve"> процедура согласования местоположения границ земельных участков при выполнении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Основные тезисы: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/>
      </w:pPr>
      <w:r>
        <w:rPr>
          <w:rFonts w:ascii="Segoe UI" w:hAnsi="Segoe UI" w:eastAsia="Calibri" w:cs="Segoe UI"/>
          <w:lang w:eastAsia="en-US"/>
        </w:rPr>
        <w:t xml:space="preserve">- Что включают в себя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?</w:t>
      </w:r>
      <w:r/>
    </w:p>
    <w:p>
      <w:pPr>
        <w:pBdr/>
        <w:spacing w:line="276" w:lineRule="auto"/>
        <w:ind w:firstLine="709"/>
        <w:jc w:val="both"/>
        <w:rPr/>
      </w:pPr>
      <w:r>
        <w:rPr>
          <w:rFonts w:ascii="Segoe UI" w:hAnsi="Segoe UI" w:eastAsia="Calibri" w:cs="Segoe UI"/>
          <w:lang w:eastAsia="en-US"/>
        </w:rPr>
        <w:t xml:space="preserve">- Какие объекты включаются в ККР?</w:t>
      </w:r>
      <w:r/>
    </w:p>
    <w:p>
      <w:pPr>
        <w:pBdr/>
        <w:spacing w:line="276" w:lineRule="auto"/>
        <w:ind w:firstLine="709"/>
        <w:jc w:val="both"/>
        <w:rPr/>
      </w:pPr>
      <w:r>
        <w:rPr>
          <w:rFonts w:ascii="Segoe UI" w:hAnsi="Segoe UI" w:eastAsia="Calibri" w:cs="Segoe UI"/>
          <w:lang w:eastAsia="en-US"/>
        </w:rPr>
        <w:t xml:space="preserve">- Как проходит процедура кадастрового </w:t>
      </w:r>
      <w:r>
        <w:rPr>
          <w:rFonts w:ascii="Segoe UI" w:hAnsi="Segoe UI" w:eastAsia="Calibri" w:cs="Segoe UI"/>
          <w:lang w:eastAsia="en-US"/>
        </w:rPr>
        <w:t xml:space="preserve">учета</w:t>
      </w:r>
      <w:r>
        <w:rPr>
          <w:rFonts w:ascii="Segoe UI" w:hAnsi="Segoe UI" w:eastAsia="Calibri" w:cs="Segoe UI"/>
          <w:lang w:eastAsia="en-US"/>
        </w:rPr>
        <w:t xml:space="preserve"> после выполнения ККР?</w:t>
      </w:r>
      <w:r/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- В чем преимущество ККР перед кадастровыми работами, выполняемыми в индивидуальном порядке?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Стоимость: </w:t>
      </w:r>
      <w:r>
        <w:rPr>
          <w:rFonts w:ascii="Segoe UI" w:hAnsi="Segoe UI" w:eastAsia="Calibri" w:cs="Segoe UI"/>
          <w:b/>
          <w:lang w:eastAsia="en-US"/>
        </w:rPr>
        <w:t xml:space="preserve">1 слушатель / 1 час </w:t>
      </w:r>
      <w:r>
        <w:rPr>
          <w:rFonts w:ascii="Segoe UI" w:hAnsi="Segoe UI" w:eastAsia="Calibri" w:cs="Segoe UI"/>
          <w:b/>
          <w:lang w:eastAsia="en-US"/>
        </w:rPr>
        <w:t xml:space="preserve">–</w:t>
      </w:r>
      <w:r>
        <w:rPr>
          <w:rFonts w:ascii="Segoe UI" w:hAnsi="Segoe UI" w:eastAsia="Calibri" w:cs="Segoe UI"/>
          <w:b/>
          <w:lang w:eastAsia="en-US"/>
        </w:rPr>
        <w:t xml:space="preserve"> 2500 руб.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Подать заявку для участия можно следующими способами:</w:t>
      </w:r>
      <w:r>
        <w:rPr>
          <w:rFonts w:ascii="Segoe UI" w:hAnsi="Segoe UI" w:eastAsia="Calibri" w:cs="Segoe UI"/>
          <w:lang w:eastAsia="en-US"/>
        </w:rPr>
      </w:r>
    </w:p>
    <w:p>
      <w:pPr>
        <w:numPr>
          <w:ilvl w:val="0"/>
          <w:numId w:val="2"/>
        </w:numPr>
        <w:pBdr/>
        <w:spacing w:line="276" w:lineRule="auto"/>
        <w:ind w:firstLine="709" w:left="0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почтой и лично по адресу: 185001, Республика Карелия, г. Петрозаводск, пр. Первомайский, д. 33; </w:t>
      </w:r>
      <w:r>
        <w:rPr>
          <w:rFonts w:ascii="Segoe UI" w:hAnsi="Segoe UI" w:eastAsia="Calibri" w:cs="Segoe UI"/>
          <w:lang w:eastAsia="en-US"/>
        </w:rPr>
      </w:r>
    </w:p>
    <w:p>
      <w:pPr>
        <w:numPr>
          <w:ilvl w:val="0"/>
          <w:numId w:val="2"/>
        </w:numPr>
        <w:pBdr/>
        <w:spacing w:line="276" w:lineRule="auto"/>
        <w:ind w:firstLine="709" w:left="0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адресу электронной почты: </w:t>
      </w:r>
      <w:hyperlink r:id="rId11" w:tooltip="mailto:filial@10.kadastr.ru" w:history="1">
        <w:r>
          <w:rPr>
            <w:rFonts w:ascii="Segoe UI" w:hAnsi="Segoe UI" w:eastAsia="Calibri" w:cs="Segoe UI"/>
            <w:lang w:eastAsia="en-US"/>
          </w:rPr>
          <w:t xml:space="preserve">filial@10.kadastr.ru</w:t>
        </w:r>
      </w:hyperlink>
      <w:r>
        <w:rPr>
          <w:rFonts w:ascii="Segoe UI" w:hAnsi="Segoe UI" w:eastAsia="Calibri" w:cs="Segoe UI"/>
          <w:lang w:eastAsia="en-US"/>
        </w:rPr>
        <w:t xml:space="preserve">;</w:t>
      </w:r>
      <w:r>
        <w:rPr>
          <w:rFonts w:ascii="Segoe UI" w:hAnsi="Segoe UI" w:eastAsia="Calibri" w:cs="Segoe UI"/>
          <w:lang w:eastAsia="en-US"/>
        </w:rPr>
      </w:r>
    </w:p>
    <w:p>
      <w:pPr>
        <w:numPr>
          <w:ilvl w:val="0"/>
          <w:numId w:val="2"/>
        </w:numPr>
        <w:pBdr/>
        <w:spacing w:line="276" w:lineRule="auto"/>
        <w:ind w:firstLine="709" w:left="0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телефону 8 (8142) 71-73-46 (доб. 2)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При наличии вопросов в рамках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темы лекции </w:t>
      </w:r>
      <w:r>
        <w:rPr>
          <w:rFonts w:ascii="Segoe UI" w:hAnsi="Segoe UI" w:eastAsia="Calibri" w:cs="Segoe UI"/>
          <w:lang w:eastAsia="en-US"/>
        </w:rPr>
        <w:t xml:space="preserve">можно </w:t>
      </w:r>
      <w:r>
        <w:rPr>
          <w:rFonts w:ascii="Segoe UI" w:hAnsi="Segoe UI" w:eastAsia="Calibri" w:cs="Segoe UI"/>
          <w:lang w:eastAsia="en-US"/>
        </w:rPr>
        <w:t xml:space="preserve">направ</w:t>
      </w:r>
      <w:r>
        <w:rPr>
          <w:rFonts w:ascii="Segoe UI" w:hAnsi="Segoe UI" w:eastAsia="Calibri" w:cs="Segoe UI"/>
          <w:lang w:eastAsia="en-US"/>
        </w:rPr>
        <w:t xml:space="preserve">ить</w:t>
      </w:r>
      <w:r>
        <w:rPr>
          <w:rFonts w:ascii="Segoe UI" w:hAnsi="Segoe UI" w:eastAsia="Calibri" w:cs="Segoe UI"/>
          <w:lang w:eastAsia="en-US"/>
        </w:rPr>
        <w:t xml:space="preserve"> их</w:t>
      </w:r>
      <w:r>
        <w:rPr>
          <w:rFonts w:ascii="Segoe UI" w:hAnsi="Segoe UI" w:eastAsia="Calibri" w:cs="Segoe UI"/>
          <w:lang w:eastAsia="en-US"/>
        </w:rPr>
        <w:t xml:space="preserve"> в адрес филиала ППК «Роскадастр»</w:t>
      </w:r>
      <w:r>
        <w:rPr>
          <w:rFonts w:ascii="Segoe UI" w:hAnsi="Segoe UI" w:eastAsia="Calibri" w:cs="Segoe UI"/>
          <w:lang w:eastAsia="en-US"/>
        </w:rPr>
        <w:t xml:space="preserve"> по Республике Карелия</w:t>
      </w:r>
      <w:r>
        <w:rPr>
          <w:rFonts w:ascii="Segoe UI" w:hAnsi="Segoe UI" w:eastAsia="Calibri" w:cs="Segoe UI"/>
          <w:lang w:eastAsia="en-US"/>
        </w:rPr>
        <w:t xml:space="preserve"> по электронной почте</w:t>
      </w:r>
      <w:r>
        <w:rPr>
          <w:rFonts w:ascii="Segoe UI" w:hAnsi="Segoe UI" w:eastAsia="Calibri" w:cs="Segoe UI"/>
          <w:lang w:eastAsia="en-US"/>
        </w:rPr>
        <w:t xml:space="preserve">:</w:t>
      </w:r>
      <w:r>
        <w:rPr>
          <w:rFonts w:ascii="Segoe UI" w:hAnsi="Segoe UI" w:eastAsia="Calibri" w:cs="Segoe UI"/>
          <w:lang w:eastAsia="en-US"/>
        </w:rPr>
        <w:t xml:space="preserve"> </w:t>
      </w:r>
      <w:hyperlink r:id="rId12" w:tooltip="mailto:filial@10.kadastr.ru" w:history="1">
        <w:r>
          <w:rPr>
            <w:rFonts w:ascii="Segoe UI" w:hAnsi="Segoe UI" w:eastAsia="Calibri" w:cs="Segoe UI"/>
            <w:lang w:eastAsia="en-US"/>
          </w:rPr>
          <w:t xml:space="preserve">filial@10.kadastr.ru</w:t>
        </w:r>
      </w:hyperlink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Перечень необходимых документов для оказания услуги:</w:t>
      </w:r>
      <w:r>
        <w:rPr>
          <w:rFonts w:ascii="Segoe UI" w:hAnsi="Segoe UI" w:eastAsia="Calibri" w:cs="Segoe UI"/>
          <w:lang w:eastAsia="en-US"/>
        </w:rPr>
      </w:r>
    </w:p>
    <w:p>
      <w:pPr>
        <w:numPr>
          <w:ilvl w:val="0"/>
          <w:numId w:val="3"/>
        </w:numPr>
        <w:pBdr/>
        <w:spacing w:line="276" w:lineRule="auto"/>
        <w:ind w:firstLine="709" w:left="0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договор оказания платных услуг (</w:t>
      </w:r>
      <w:r>
        <w:rPr>
          <w:rFonts w:ascii="Segoe UI" w:hAnsi="Segoe UI" w:eastAsia="Calibri" w:cs="Segoe UI"/>
          <w:lang w:eastAsia="en-US"/>
        </w:rPr>
        <w:t xml:space="preserve">Договор);</w:t>
      </w:r>
      <w:r>
        <w:rPr>
          <w:rFonts w:ascii="Segoe UI" w:hAnsi="Segoe UI" w:eastAsia="Calibri" w:cs="Segoe UI"/>
          <w:lang w:eastAsia="en-US"/>
        </w:rPr>
      </w:r>
    </w:p>
    <w:p>
      <w:pPr>
        <w:numPr>
          <w:ilvl w:val="0"/>
          <w:numId w:val="3"/>
        </w:numPr>
        <w:pBdr/>
        <w:spacing w:line="276" w:lineRule="auto"/>
        <w:ind w:firstLine="709" w:left="0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документ, подтверждающий оплату </w:t>
      </w:r>
      <w:r>
        <w:rPr>
          <w:rFonts w:ascii="Segoe UI" w:hAnsi="Segoe UI" w:eastAsia="Calibri" w:cs="Segoe UI"/>
          <w:lang w:eastAsia="en-US"/>
        </w:rPr>
        <w:t xml:space="preserve">у</w:t>
      </w:r>
      <w:r>
        <w:rPr>
          <w:rFonts w:ascii="Segoe UI" w:hAnsi="Segoe UI" w:eastAsia="Calibri" w:cs="Segoe UI"/>
          <w:lang w:eastAsia="en-US"/>
        </w:rPr>
        <w:t xml:space="preserve">слуги.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/>
      </w:pPr>
      <w:r>
        <w:rPr>
          <w:rFonts w:ascii="Segoe UI" w:hAnsi="Segoe UI" w:eastAsia="Calibri" w:cs="Segoe UI"/>
          <w:lang w:eastAsia="en-US"/>
        </w:rPr>
        <w:t xml:space="preserve">Договор на оказание </w:t>
      </w:r>
      <w:r>
        <w:rPr>
          <w:rFonts w:ascii="Segoe UI" w:hAnsi="Segoe UI" w:eastAsia="Calibri" w:cs="Segoe UI"/>
          <w:lang w:eastAsia="en-US"/>
        </w:rPr>
        <w:t xml:space="preserve">у</w:t>
      </w:r>
      <w:r>
        <w:rPr>
          <w:rFonts w:ascii="Segoe UI" w:hAnsi="Segoe UI" w:eastAsia="Calibri" w:cs="Segoe UI"/>
          <w:lang w:eastAsia="en-US"/>
        </w:rPr>
        <w:t xml:space="preserve">слуги заключается в простой письменной форме </w:t>
      </w:r>
      <w:r>
        <w:rPr>
          <w:rFonts w:ascii="Segoe UI" w:hAnsi="Segoe UI" w:eastAsia="Calibri" w:cs="Segoe UI"/>
          <w:lang w:eastAsia="en-US"/>
        </w:rPr>
        <w:t xml:space="preserve">путем</w:t>
      </w:r>
      <w:r>
        <w:rPr>
          <w:rFonts w:ascii="Segoe UI" w:hAnsi="Segoe UI" w:eastAsia="Calibri" w:cs="Segoe UI"/>
          <w:lang w:eastAsia="en-US"/>
        </w:rPr>
        <w:t xml:space="preserve"> подписания сторонами до оказания </w:t>
      </w:r>
      <w:r>
        <w:rPr>
          <w:rFonts w:ascii="Segoe UI" w:hAnsi="Segoe UI" w:eastAsia="Calibri" w:cs="Segoe UI"/>
          <w:lang w:eastAsia="en-US"/>
        </w:rPr>
        <w:t xml:space="preserve">у</w:t>
      </w:r>
      <w:r>
        <w:rPr>
          <w:rFonts w:ascii="Segoe UI" w:hAnsi="Segoe UI" w:eastAsia="Calibri" w:cs="Segoe UI"/>
          <w:lang w:eastAsia="en-US"/>
        </w:rPr>
        <w:t xml:space="preserve">слуги, в соответствии с Гражданским кодексом Российской Федерации.</w:t>
      </w:r>
      <w:r/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Оплата </w:t>
      </w:r>
      <w:r>
        <w:rPr>
          <w:rFonts w:ascii="Segoe UI" w:hAnsi="Segoe UI" w:eastAsia="Calibri" w:cs="Segoe UI"/>
          <w:lang w:eastAsia="en-US"/>
        </w:rPr>
        <w:t xml:space="preserve">у</w:t>
      </w:r>
      <w:r>
        <w:rPr>
          <w:rFonts w:ascii="Segoe UI" w:hAnsi="Segoe UI" w:eastAsia="Calibri" w:cs="Segoe UI"/>
          <w:lang w:eastAsia="en-US"/>
        </w:rPr>
        <w:t xml:space="preserve">слуги осуществляется путём перечисления денежных средств на расчётный счёт филиала</w:t>
      </w:r>
      <w:r>
        <w:rPr>
          <w:rFonts w:ascii="Segoe UI" w:hAnsi="Segoe UI" w:eastAsia="Calibri" w:cs="Segoe UI"/>
          <w:lang w:eastAsia="en-US"/>
        </w:rPr>
        <w:t xml:space="preserve"> ППК «Роскадастр» по Республике Карелия</w:t>
      </w:r>
      <w:r>
        <w:rPr>
          <w:rFonts w:ascii="Segoe UI" w:hAnsi="Segoe UI" w:eastAsia="Calibri" w:cs="Segoe UI"/>
          <w:lang w:eastAsia="en-US"/>
        </w:rPr>
        <w:t xml:space="preserve"> не позднее</w:t>
      </w:r>
      <w:r>
        <w:rPr>
          <w:rFonts w:ascii="Segoe UI" w:hAnsi="Segoe UI" w:eastAsia="Calibri" w:cs="Segoe UI"/>
          <w:lang w:eastAsia="en-US"/>
        </w:rPr>
        <w:t xml:space="preserve"> чем за 3 календарных дня до дня оказания услуги, при этом в день проведения лекции необходимо представить оригинал документа, подтверждающего оплату услуги.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итогам оказания Услуги сторонами подписывается акт об оказании </w:t>
      </w:r>
      <w:r>
        <w:rPr>
          <w:rFonts w:ascii="Segoe UI" w:hAnsi="Segoe UI" w:eastAsia="Calibri" w:cs="Segoe UI"/>
          <w:lang w:eastAsia="en-US"/>
        </w:rPr>
        <w:t xml:space="preserve">у</w:t>
      </w:r>
      <w:r>
        <w:rPr>
          <w:rFonts w:ascii="Segoe UI" w:hAnsi="Segoe UI" w:eastAsia="Calibri" w:cs="Segoe UI"/>
          <w:lang w:eastAsia="en-US"/>
        </w:rPr>
        <w:t xml:space="preserve">слуги.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возникающим вопросам рекомендуем обратиться:</w:t>
      </w:r>
      <w:r>
        <w:rPr>
          <w:rFonts w:ascii="Segoe UI" w:hAnsi="Segoe UI" w:eastAsia="Calibri" w:cs="Segoe UI"/>
          <w:lang w:eastAsia="en-US"/>
        </w:rPr>
      </w:r>
    </w:p>
    <w:p>
      <w:pPr>
        <w:numPr>
          <w:ilvl w:val="0"/>
          <w:numId w:val="1"/>
        </w:numPr>
        <w:pBdr/>
        <w:spacing w:line="276" w:lineRule="auto"/>
        <w:ind w:firstLine="709" w:left="0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организации проведения лекций</w:t>
      </w:r>
      <w:r>
        <w:rPr>
          <w:rFonts w:ascii="Segoe UI" w:hAnsi="Segoe UI" w:eastAsia="Calibri" w:cs="Segoe UI"/>
          <w:lang w:eastAsia="en-US"/>
        </w:rPr>
        <w:t xml:space="preserve">:</w:t>
      </w:r>
      <w:r>
        <w:rPr>
          <w:rFonts w:ascii="Segoe UI" w:hAnsi="Segoe UI" w:eastAsia="Calibri" w:cs="Segoe UI"/>
          <w:lang w:eastAsia="en-US"/>
        </w:rPr>
        <w:t xml:space="preserve"> 8 (8142) 71-73-46 (доб. 2) (начальник отдела контроля и анализа деятельности </w:t>
      </w: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Карвонен</w:t>
      </w:r>
      <w:r>
        <w:rPr>
          <w:rFonts w:ascii="Segoe UI" w:hAnsi="Segoe UI" w:eastAsia="Calibri" w:cs="Segoe UI"/>
          <w:lang w:eastAsia="en-US"/>
        </w:rPr>
        <w:t xml:space="preserve"> Юлия Анатольевна). </w:t>
      </w:r>
      <w:r>
        <w:rPr>
          <w:rFonts w:ascii="Segoe UI" w:hAnsi="Segoe UI" w:eastAsia="Calibri" w:cs="Segoe UI"/>
          <w:lang w:eastAsia="en-US"/>
        </w:rPr>
      </w:r>
    </w:p>
    <w:p>
      <w:pPr>
        <w:numPr>
          <w:ilvl w:val="0"/>
          <w:numId w:val="1"/>
        </w:numPr>
        <w:pBdr/>
        <w:spacing w:line="276" w:lineRule="auto"/>
        <w:ind w:firstLine="709" w:left="0"/>
        <w:jc w:val="both"/>
        <w:rPr/>
      </w:pPr>
      <w:r>
        <w:rPr>
          <w:rFonts w:ascii="Segoe UI" w:hAnsi="Segoe UI" w:eastAsia="Calibri" w:cs="Segoe UI"/>
          <w:lang w:eastAsia="en-US"/>
        </w:rPr>
        <w:t xml:space="preserve">по оплате</w:t>
      </w:r>
      <w:r>
        <w:rPr>
          <w:rFonts w:ascii="Segoe UI" w:hAnsi="Segoe UI" w:eastAsia="Calibri" w:cs="Segoe UI"/>
          <w:lang w:eastAsia="en-US"/>
        </w:rPr>
        <w:t xml:space="preserve">:</w:t>
      </w:r>
      <w:r>
        <w:rPr>
          <w:rFonts w:ascii="Segoe UI" w:hAnsi="Segoe UI" w:eastAsia="Calibri" w:cs="Segoe UI"/>
          <w:lang w:eastAsia="en-US"/>
        </w:rPr>
        <w:t xml:space="preserve"> 8 (8142) 71-73-41 (заместитель главного бухгалтера - начальник отдела – Воронина Надежда Алексеевна).</w:t>
      </w:r>
      <w:r/>
    </w:p>
    <w:p>
      <w:pPr>
        <w:pStyle w:val="802"/>
        <w:pBdr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</w:r>
      <w:r>
        <w:rPr>
          <w:rFonts w:ascii="Segoe UI" w:hAnsi="Segoe UI" w:cs="Segoe UI"/>
          <w:sz w:val="24"/>
          <w:szCs w:val="24"/>
          <w:lang w:val="ru-RU"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67"/>
          <w:color w:val="2a5885"/>
        </w:rPr>
        <w:t xml:space="preserve">#Роскадастр</w:t>
      </w:r>
      <w:r>
        <w:rPr>
          <w:rStyle w:val="76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Fonts w:ascii="Segoe UI" w:hAnsi="Segoe UI" w:eastAsia="Calibri" w:cs="Segoe UI"/>
        </w:rPr>
      </w:r>
    </w:p>
    <w:p>
      <w:pPr>
        <w:pStyle w:val="801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OpenSymbol">
    <w:panose1 w:val="05010000000000000000"/>
  </w:font>
  <w:font w:name="Wingdings">
    <w:panose1 w:val="05010000000000000000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810" cy="39878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81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30pt;height:31.4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</w:rPr>
      <w:start w:val="1"/>
      <w:suff w:val="space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  <w:sz w:val="23"/>
        <w:szCs w:val="23"/>
      </w:rPr>
      <w:start w:val="1"/>
      <w:suff w:val="space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  <w:sz w:val="23"/>
        <w:szCs w:val="23"/>
      </w:rPr>
      <w:start w:val="1"/>
      <w:suff w:val="space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</w:abstractNum>
  <w:abstractNum w:abstractNumId="3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26">
    <w:name w:val="Heading 1"/>
    <w:basedOn w:val="7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27">
    <w:name w:val="Heading 2"/>
    <w:basedOn w:val="72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28">
    <w:name w:val="Heading 3"/>
    <w:basedOn w:val="7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29">
    <w:name w:val="Heading 4"/>
    <w:basedOn w:val="7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0">
    <w:name w:val="Heading 5"/>
    <w:basedOn w:val="7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1">
    <w:name w:val="Heading 6"/>
    <w:basedOn w:val="72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2">
    <w:name w:val="Heading 7"/>
    <w:basedOn w:val="72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3">
    <w:name w:val="Heading 8"/>
    <w:basedOn w:val="72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4">
    <w:name w:val="Heading 9"/>
    <w:basedOn w:val="72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character" w:styleId="738" w:customStyle="1">
    <w:name w:val="Caption Char"/>
    <w:uiPriority w:val="99"/>
    <w:qFormat/>
    <w:pPr>
      <w:pBdr/>
      <w:spacing/>
      <w:ind/>
    </w:pPr>
  </w:style>
  <w:style w:type="character" w:styleId="739" w:customStyle="1">
    <w:name w:val="Heading 1 Char"/>
    <w:uiPriority w:val="9"/>
    <w:qFormat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40" w:customStyle="1">
    <w:name w:val="Heading 2 Char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41" w:customStyle="1">
    <w:name w:val="Heading 3 Char"/>
    <w:uiPriority w:val="9"/>
    <w:qFormat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42" w:customStyle="1">
    <w:name w:val="Heading 4 Char"/>
    <w:uiPriority w:val="9"/>
    <w:qFormat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43" w:customStyle="1">
    <w:name w:val="Heading 5 Char"/>
    <w:uiPriority w:val="9"/>
    <w:qFormat/>
    <w:pPr>
      <w:pBdr/>
      <w:spacing/>
      <w:ind/>
    </w:pPr>
    <w:rPr>
      <w:rFonts w:ascii="Arial" w:hAnsi="Arial" w:eastAsia="Arial" w:cs="Arial"/>
      <w:color w:val="365f91"/>
    </w:rPr>
  </w:style>
  <w:style w:type="character" w:styleId="744" w:customStyle="1">
    <w:name w:val="Heading 6 Char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45" w:customStyle="1">
    <w:name w:val="Heading 7 Char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746" w:customStyle="1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47" w:customStyle="1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48" w:customStyle="1">
    <w:name w:val="Title Char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9" w:customStyle="1">
    <w:name w:val="Subtitle Char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750" w:customStyle="1">
    <w:name w:val="Quote Char"/>
    <w:uiPriority w:val="29"/>
    <w:qFormat/>
    <w:pPr>
      <w:pBdr/>
      <w:spacing/>
      <w:ind/>
    </w:pPr>
    <w:rPr>
      <w:i/>
      <w:iCs/>
      <w:color w:val="404040"/>
    </w:rPr>
  </w:style>
  <w:style w:type="character" w:styleId="75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52" w:customStyle="1">
    <w:name w:val="Intense Quote Char"/>
    <w:uiPriority w:val="30"/>
    <w:qFormat/>
    <w:pPr>
      <w:pBdr/>
      <w:spacing/>
      <w:ind/>
    </w:pPr>
    <w:rPr>
      <w:i/>
      <w:iCs/>
      <w:color w:val="365f91"/>
    </w:rPr>
  </w:style>
  <w:style w:type="character" w:styleId="753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5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55">
    <w:name w:val="Emphasis"/>
    <w:uiPriority w:val="20"/>
    <w:qFormat/>
    <w:pPr>
      <w:pBdr/>
      <w:spacing/>
      <w:ind/>
    </w:pPr>
    <w:rPr>
      <w:i/>
      <w:iCs/>
    </w:rPr>
  </w:style>
  <w:style w:type="character" w:styleId="756">
    <w:name w:val="Strong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5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 w:customStyle="1">
    <w:name w:val="Header Char"/>
    <w:basedOn w:val="735"/>
    <w:uiPriority w:val="99"/>
    <w:qFormat/>
    <w:pPr>
      <w:pBdr/>
      <w:spacing/>
      <w:ind/>
    </w:pPr>
  </w:style>
  <w:style w:type="character" w:styleId="760" w:customStyle="1">
    <w:name w:val="Footer Char"/>
    <w:basedOn w:val="735"/>
    <w:uiPriority w:val="99"/>
    <w:qFormat/>
    <w:pPr>
      <w:pBdr/>
      <w:spacing/>
      <w:ind/>
    </w:pPr>
  </w:style>
  <w:style w:type="character" w:styleId="761" w:customStyle="1">
    <w:name w:val="Footnote Text Char"/>
    <w:uiPriority w:val="99"/>
    <w:semiHidden/>
    <w:qFormat/>
    <w:pPr>
      <w:pBdr/>
      <w:spacing/>
      <w:ind/>
    </w:pPr>
    <w:rPr>
      <w:sz w:val="20"/>
      <w:szCs w:val="20"/>
    </w:rPr>
  </w:style>
  <w:style w:type="character" w:styleId="762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3">
    <w:name w:val="footnote reference"/>
    <w:pPr>
      <w:pBdr/>
      <w:spacing/>
      <w:ind/>
    </w:pPr>
    <w:rPr>
      <w:vertAlign w:val="superscript"/>
    </w:rPr>
  </w:style>
  <w:style w:type="character" w:styleId="764" w:customStyle="1">
    <w:name w:val="Endnote Text Char"/>
    <w:uiPriority w:val="99"/>
    <w:semiHidden/>
    <w:qFormat/>
    <w:pPr>
      <w:pBdr/>
      <w:spacing/>
      <w:ind/>
    </w:pPr>
    <w:rPr>
      <w:sz w:val="20"/>
      <w:szCs w:val="20"/>
    </w:rPr>
  </w:style>
  <w:style w:type="character" w:styleId="765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6">
    <w:name w:val="endnote reference"/>
    <w:pPr>
      <w:pBdr/>
      <w:spacing/>
      <w:ind/>
    </w:pPr>
    <w:rPr>
      <w:vertAlign w:val="superscript"/>
    </w:rPr>
  </w:style>
  <w:style w:type="character" w:styleId="767">
    <w:name w:val="Hyperlink"/>
    <w:uiPriority w:val="99"/>
    <w:qFormat/>
    <w:pPr>
      <w:pBdr/>
      <w:spacing/>
      <w:ind/>
    </w:pPr>
    <w:rPr>
      <w:color w:val="0000ff"/>
      <w:u w:val="single"/>
    </w:rPr>
  </w:style>
  <w:style w:type="character" w:styleId="768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769" w:customStyle="1">
    <w:name w:val="Верхний колонтитул Знак"/>
    <w:basedOn w:val="735"/>
    <w:uiPriority w:val="99"/>
    <w:qFormat/>
    <w:pPr>
      <w:pBdr/>
      <w:spacing/>
      <w:ind/>
    </w:pPr>
  </w:style>
  <w:style w:type="character" w:styleId="770" w:customStyle="1">
    <w:name w:val="Нижний колонтитул Знак"/>
    <w:basedOn w:val="735"/>
    <w:uiPriority w:val="99"/>
    <w:qFormat/>
    <w:pPr>
      <w:pBdr/>
      <w:spacing/>
      <w:ind/>
    </w:pPr>
  </w:style>
  <w:style w:type="character" w:styleId="771" w:customStyle="1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72" w:customStyle="1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73">
    <w:name w:val="line number"/>
    <w:pPr>
      <w:pBdr/>
      <w:spacing/>
      <w:ind/>
    </w:pPr>
  </w:style>
  <w:style w:type="paragraph" w:styleId="774">
    <w:name w:val="Title"/>
    <w:basedOn w:val="725"/>
    <w:next w:val="77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75">
    <w:name w:val="Body Text"/>
    <w:basedOn w:val="725"/>
    <w:pPr>
      <w:pBdr/>
      <w:spacing w:after="140" w:line="276" w:lineRule="auto"/>
      <w:ind/>
    </w:pPr>
  </w:style>
  <w:style w:type="paragraph" w:styleId="776">
    <w:name w:val="List"/>
    <w:basedOn w:val="775"/>
    <w:pPr>
      <w:pBdr/>
      <w:spacing/>
      <w:ind/>
    </w:pPr>
    <w:rPr>
      <w:rFonts w:ascii="PT Astra Serif" w:hAnsi="PT Astra Serif" w:cs="Noto Sans Devanagari"/>
    </w:rPr>
  </w:style>
  <w:style w:type="paragraph" w:styleId="777">
    <w:name w:val="Caption"/>
    <w:basedOn w:val="72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778">
    <w:name w:val="index heading"/>
    <w:basedOn w:val="774"/>
    <w:pPr>
      <w:pBdr/>
      <w:spacing/>
      <w:ind/>
    </w:pPr>
  </w:style>
  <w:style w:type="paragraph" w:styleId="779">
    <w:name w:val="Subtitle"/>
    <w:basedOn w:val="725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780">
    <w:name w:val="Quote"/>
    <w:basedOn w:val="72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781">
    <w:name w:val="List Paragraph"/>
    <w:basedOn w:val="725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782">
    <w:name w:val="Intense Quote"/>
    <w:basedOn w:val="725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paragraph" w:styleId="783">
    <w:name w:val="No Spacing"/>
    <w:basedOn w:val="725"/>
    <w:uiPriority w:val="1"/>
    <w:qFormat/>
    <w:pPr>
      <w:pBdr/>
      <w:spacing/>
      <w:ind/>
    </w:pPr>
  </w:style>
  <w:style w:type="paragraph" w:styleId="784" w:customStyle="1">
    <w:name w:val="Колонтитул"/>
    <w:basedOn w:val="725"/>
    <w:qFormat/>
    <w:pPr>
      <w:pBdr/>
      <w:spacing/>
      <w:ind/>
    </w:pPr>
  </w:style>
  <w:style w:type="paragraph" w:styleId="785">
    <w:name w:val="Header"/>
    <w:basedOn w:val="72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86">
    <w:name w:val="Footer"/>
    <w:basedOn w:val="72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87">
    <w:name w:val="footnote text"/>
    <w:basedOn w:val="725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788">
    <w:name w:val="endnote text"/>
    <w:basedOn w:val="725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789">
    <w:name w:val="toc 1"/>
    <w:basedOn w:val="725"/>
    <w:uiPriority w:val="39"/>
    <w:unhideWhenUsed/>
    <w:pPr>
      <w:pBdr/>
      <w:spacing w:after="100"/>
      <w:ind/>
    </w:pPr>
  </w:style>
  <w:style w:type="paragraph" w:styleId="790">
    <w:name w:val="toc 2"/>
    <w:basedOn w:val="725"/>
    <w:uiPriority w:val="39"/>
    <w:unhideWhenUsed/>
    <w:pPr>
      <w:pBdr/>
      <w:spacing w:after="100"/>
      <w:ind w:left="220"/>
    </w:pPr>
  </w:style>
  <w:style w:type="paragraph" w:styleId="791">
    <w:name w:val="toc 3"/>
    <w:basedOn w:val="725"/>
    <w:uiPriority w:val="39"/>
    <w:unhideWhenUsed/>
    <w:pPr>
      <w:pBdr/>
      <w:spacing w:after="100"/>
      <w:ind w:left="440"/>
    </w:pPr>
  </w:style>
  <w:style w:type="paragraph" w:styleId="792">
    <w:name w:val="toc 4"/>
    <w:basedOn w:val="725"/>
    <w:uiPriority w:val="39"/>
    <w:unhideWhenUsed/>
    <w:pPr>
      <w:pBdr/>
      <w:spacing w:after="100"/>
      <w:ind w:left="660"/>
    </w:pPr>
  </w:style>
  <w:style w:type="paragraph" w:styleId="793">
    <w:name w:val="toc 5"/>
    <w:basedOn w:val="725"/>
    <w:uiPriority w:val="39"/>
    <w:unhideWhenUsed/>
    <w:pPr>
      <w:pBdr/>
      <w:spacing w:after="100"/>
      <w:ind w:left="880"/>
    </w:pPr>
  </w:style>
  <w:style w:type="paragraph" w:styleId="794">
    <w:name w:val="toc 6"/>
    <w:basedOn w:val="725"/>
    <w:uiPriority w:val="39"/>
    <w:unhideWhenUsed/>
    <w:pPr>
      <w:pBdr/>
      <w:spacing w:after="100"/>
      <w:ind w:left="1100"/>
    </w:pPr>
  </w:style>
  <w:style w:type="paragraph" w:styleId="795">
    <w:name w:val="toc 7"/>
    <w:basedOn w:val="725"/>
    <w:uiPriority w:val="39"/>
    <w:unhideWhenUsed/>
    <w:pPr>
      <w:pBdr/>
      <w:spacing w:after="100"/>
      <w:ind w:left="1320"/>
    </w:pPr>
  </w:style>
  <w:style w:type="paragraph" w:styleId="796">
    <w:name w:val="toc 8"/>
    <w:basedOn w:val="725"/>
    <w:uiPriority w:val="39"/>
    <w:unhideWhenUsed/>
    <w:pPr>
      <w:pBdr/>
      <w:spacing w:after="100"/>
      <w:ind w:left="1540"/>
    </w:pPr>
  </w:style>
  <w:style w:type="paragraph" w:styleId="797">
    <w:name w:val="toc 9"/>
    <w:basedOn w:val="725"/>
    <w:uiPriority w:val="39"/>
    <w:unhideWhenUsed/>
    <w:pPr>
      <w:pBdr/>
      <w:spacing w:after="100"/>
      <w:ind w:left="1760"/>
    </w:pPr>
  </w:style>
  <w:style w:type="paragraph" w:styleId="798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799">
    <w:name w:val="table of figures"/>
    <w:basedOn w:val="725"/>
    <w:uiPriority w:val="99"/>
    <w:unhideWhenUsed/>
    <w:pPr>
      <w:pBdr/>
      <w:spacing/>
      <w:ind/>
    </w:pPr>
  </w:style>
  <w:style w:type="paragraph" w:styleId="800">
    <w:name w:val="Balloon Text"/>
    <w:basedOn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801" w:customStyle="1">
    <w:name w:val="ConsPlusNormal"/>
    <w:qFormat/>
    <w:pPr>
      <w:pBdr/>
      <w:spacing/>
      <w:ind w:firstLine="720"/>
    </w:pPr>
    <w:rPr>
      <w:rFonts w:ascii="Arial" w:hAnsi="Arial" w:eastAsia="Times New Roman" w:cs="Arial"/>
    </w:rPr>
  </w:style>
  <w:style w:type="paragraph" w:styleId="802">
    <w:name w:val="Plain Text"/>
    <w:basedOn w:val="725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803" w:customStyle="1">
    <w:name w:val="paragraph scxw163741632 bcx0"/>
    <w:basedOn w:val="725"/>
    <w:qFormat/>
    <w:pPr>
      <w:pBdr/>
      <w:spacing w:afterAutospacing="1" w:beforeAutospacing="1"/>
      <w:ind/>
    </w:pPr>
  </w:style>
  <w:style w:type="table" w:styleId="804">
    <w:name w:val="Table Grid"/>
    <w:uiPriority w:val="59"/>
    <w:pPr>
      <w:pBdr/>
      <w:spacing/>
      <w:ind/>
    </w:pPr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uiPriority w:val="59"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uiPriority w:val="59"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uiPriority w:val="59"/>
    <w:pPr>
      <w:pBdr/>
      <w:spacing/>
      <w:ind/>
    </w:pPr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filial@10.kadastr.ru" TargetMode="External"/><Relationship Id="rId12" Type="http://schemas.openxmlformats.org/officeDocument/2006/relationships/hyperlink" Target="mailto:filial@10.kada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8DBA-3969-45CB-9EB5-7CBD55CA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5</cp:revision>
  <dcterms:created xsi:type="dcterms:W3CDTF">2026-04-30T08:16:00Z</dcterms:created>
  <dcterms:modified xsi:type="dcterms:W3CDTF">2026-04-30T09:09:01Z</dcterms:modified>
  <cp:version>786432</cp:version>
</cp:coreProperties>
</file>