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C6" w:rsidRPr="00C75FC6" w:rsidRDefault="00C75FC6" w:rsidP="00C75FC6">
      <w:pPr>
        <w:widowControl w:val="0"/>
        <w:numPr>
          <w:ilvl w:val="0"/>
          <w:numId w:val="2"/>
        </w:numPr>
        <w:spacing w:after="0" w:line="240" w:lineRule="auto"/>
        <w:ind w:leftChars="0" w:left="0" w:right="4152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noProof/>
          <w:sz w:val="24"/>
          <w:szCs w:val="24"/>
        </w:rPr>
        <w:t xml:space="preserve">                                                                   </w:t>
      </w:r>
      <w:r w:rsidR="00B24888" w:rsidRPr="00FF3A38">
        <w:rPr>
          <w:noProof/>
          <w:sz w:val="26"/>
          <w:szCs w:val="26"/>
          <w:lang w:eastAsia="ru-RU"/>
        </w:rPr>
        <w:drawing>
          <wp:inline distT="0" distB="0" distL="0" distR="0" wp14:anchorId="06A40EBA" wp14:editId="5ED5B1D0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FC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bCs/>
          <w:spacing w:val="2"/>
          <w:sz w:val="24"/>
          <w:szCs w:val="24"/>
        </w:rPr>
        <w:t xml:space="preserve">                                        РЕСПУБЛИКА КАРЕЛИЯ                    </w:t>
      </w:r>
      <w:r w:rsidRPr="00C75FC6">
        <w:rPr>
          <w:rFonts w:ascii="Times New Roman" w:eastAsia="Arial Unicode MS" w:hAnsi="Times New Roman" w:cs="Times New Roman"/>
          <w:b/>
          <w:bCs/>
          <w:color w:val="FFFFFF"/>
          <w:spacing w:val="2"/>
          <w:sz w:val="24"/>
          <w:szCs w:val="24"/>
        </w:rPr>
        <w:t>ПРОЕКТ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4584"/>
        </w:tabs>
        <w:spacing w:before="244" w:after="0" w:line="256" w:lineRule="exact"/>
        <w:ind w:leftChars="0" w:left="0" w:right="-159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t>ПРИОНЕЖСКИЙ МУНИЦИПАЛЬНЫЙ РАЙОН</w:t>
      </w: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br/>
      </w:r>
      <w:r w:rsidRPr="00C75FC6">
        <w:rPr>
          <w:rFonts w:ascii="Times New Roman" w:eastAsia="Arial Unicode MS" w:hAnsi="Times New Roman" w:cs="Times New Roman"/>
          <w:b/>
          <w:bCs/>
          <w:spacing w:val="-1"/>
          <w:sz w:val="24"/>
          <w:szCs w:val="24"/>
        </w:rPr>
        <w:t xml:space="preserve">АДМИНИСТРАЦИЯ ГАРНИЗОННОГО </w:t>
      </w:r>
      <w:r w:rsidRPr="00C75FC6">
        <w:rPr>
          <w:rFonts w:ascii="Times New Roman" w:eastAsia="Arial Unicode MS" w:hAnsi="Times New Roman" w:cs="Times New Roman"/>
          <w:b/>
          <w:bCs/>
          <w:sz w:val="24"/>
          <w:szCs w:val="24"/>
        </w:rPr>
        <w:t>СЕЛЬСКОГО ПОСЕЛЕНИЯ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b/>
          <w:spacing w:val="-2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spacing w:val="-2"/>
          <w:sz w:val="24"/>
          <w:szCs w:val="24"/>
        </w:rPr>
        <w:t xml:space="preserve">ПОСТАНОВЛЕНИЕ                                                                                             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pacing w:val="-2"/>
          <w:sz w:val="24"/>
          <w:szCs w:val="24"/>
        </w:rPr>
      </w:pPr>
      <w:r w:rsidRPr="00C75FC6">
        <w:rPr>
          <w:rFonts w:ascii="Times New Roman" w:eastAsia="Arial Unicode MS" w:hAnsi="Times New Roman" w:cs="Times New Roman"/>
          <w:b/>
          <w:spacing w:val="-2"/>
          <w:sz w:val="24"/>
          <w:szCs w:val="24"/>
        </w:rPr>
        <w:t xml:space="preserve">   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пос</w:t>
      </w:r>
      <w:proofErr w:type="gramStart"/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.Ч</w:t>
      </w:r>
      <w:proofErr w:type="gramEnd"/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ална-1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80" w:lineRule="exact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>«</w:t>
      </w:r>
      <w:r w:rsidR="00B24888">
        <w:rPr>
          <w:rFonts w:ascii="Times New Roman" w:eastAsia="Arial Unicode MS" w:hAnsi="Times New Roman" w:cs="Times New Roman"/>
          <w:spacing w:val="-2"/>
          <w:sz w:val="24"/>
          <w:szCs w:val="24"/>
        </w:rPr>
        <w:t>10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» </w:t>
      </w:r>
      <w:r w:rsidR="00B24888">
        <w:rPr>
          <w:rFonts w:ascii="Times New Roman" w:eastAsia="Arial Unicode MS" w:hAnsi="Times New Roman" w:cs="Times New Roman"/>
          <w:spacing w:val="-2"/>
          <w:sz w:val="24"/>
          <w:szCs w:val="24"/>
        </w:rPr>
        <w:t>июня</w:t>
      </w:r>
      <w:r w:rsidRPr="00C75FC6">
        <w:rPr>
          <w:rFonts w:ascii="Times New Roman" w:eastAsia="Arial Unicode MS" w:hAnsi="Times New Roman" w:cs="Times New Roman"/>
          <w:spacing w:val="-2"/>
          <w:sz w:val="24"/>
          <w:szCs w:val="24"/>
        </w:rPr>
        <w:t xml:space="preserve"> </w:t>
      </w:r>
      <w:r w:rsidR="00B24888">
        <w:rPr>
          <w:rFonts w:ascii="Times New Roman" w:eastAsia="Arial Unicode MS" w:hAnsi="Times New Roman" w:cs="Times New Roman"/>
          <w:spacing w:val="-1"/>
          <w:sz w:val="24"/>
          <w:szCs w:val="24"/>
        </w:rPr>
        <w:t>2026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года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ab/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ab/>
        <w:t xml:space="preserve">                    </w:t>
      </w:r>
      <w:r w:rsidR="00694AD2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                      </w:t>
      </w:r>
      <w:r w:rsidRPr="00C75FC6">
        <w:rPr>
          <w:rFonts w:ascii="Times New Roman" w:eastAsia="Arial Unicode MS" w:hAnsi="Times New Roman" w:cs="Times New Roman"/>
          <w:spacing w:val="-1"/>
          <w:sz w:val="24"/>
          <w:szCs w:val="24"/>
        </w:rPr>
        <w:t xml:space="preserve">                                                                  № </w:t>
      </w:r>
      <w:r w:rsidR="00B24888">
        <w:rPr>
          <w:rFonts w:ascii="Times New Roman" w:eastAsia="Arial Unicode MS" w:hAnsi="Times New Roman" w:cs="Times New Roman"/>
          <w:spacing w:val="-1"/>
          <w:sz w:val="24"/>
          <w:szCs w:val="24"/>
        </w:rPr>
        <w:t>2</w:t>
      </w:r>
      <w:r w:rsidR="00380685">
        <w:rPr>
          <w:rFonts w:ascii="Times New Roman" w:eastAsia="Arial Unicode MS" w:hAnsi="Times New Roman" w:cs="Times New Roman"/>
          <w:spacing w:val="-1"/>
          <w:sz w:val="24"/>
          <w:szCs w:val="24"/>
        </w:rPr>
        <w:t>4</w:t>
      </w:r>
    </w:p>
    <w:p w:rsidR="00C75FC6" w:rsidRPr="00C75FC6" w:rsidRDefault="00C75FC6" w:rsidP="00C75FC6">
      <w:pPr>
        <w:widowControl w:val="0"/>
        <w:numPr>
          <w:ilvl w:val="0"/>
          <w:numId w:val="2"/>
        </w:numPr>
        <w:shd w:val="clear" w:color="auto" w:fill="FFFFFF"/>
        <w:spacing w:before="248" w:after="0" w:line="280" w:lineRule="exact"/>
        <w:ind w:leftChars="0" w:left="0" w:firstLineChars="0" w:hanging="2"/>
        <w:jc w:val="center"/>
        <w:textDirection w:val="lrTb"/>
        <w:textAlignment w:val="auto"/>
        <w:outlineLvl w:val="9"/>
        <w:rPr>
          <w:rFonts w:ascii="Times New Roman" w:eastAsia="Arial Unicode MS" w:hAnsi="Times New Roman" w:cs="Times New Roman"/>
          <w:sz w:val="24"/>
          <w:szCs w:val="24"/>
          <w:u w:val="single"/>
        </w:rPr>
      </w:pPr>
    </w:p>
    <w:p w:rsidR="00CF183B" w:rsidRPr="00C75FC6" w:rsidRDefault="00C75FC6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16" w:firstLineChars="0" w:firstLine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B24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3806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 </w:t>
      </w:r>
      <w:r w:rsidR="00B24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E642C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утверждении П</w:t>
      </w:r>
      <w:r w:rsidR="003806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оложения о порядке представления сведений для ведения регистра муниципальных нормативных правовых актов»</w:t>
      </w:r>
      <w:r w:rsidR="004E642C" w:rsidRPr="00C75F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183B" w:rsidRDefault="00CF183B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C75FC6" w:rsidRDefault="00745ABE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83B" w:rsidRPr="00C75FC6" w:rsidRDefault="004E642C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40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="00380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положениями Федерального закона от 06.10.2003г. №131-ФЗ «Об общих принципах организации местного самоуправления в Российской Федерации» и Закона Республики Карелия от 29.12.2008 г. №1254-ЗРК «О порядке организации и ведения регистра муниципальных нормативных правовых актов Республики Карелия», </w:t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06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</w:t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</w:t>
      </w:r>
      <w:r w:rsid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Гарнизонного сельского поселения</w:t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694AD2" w:rsidRDefault="00745ABE" w:rsidP="00694AD2">
      <w:pPr>
        <w:ind w:leftChars="0" w:left="0" w:firstLineChars="0" w:hanging="2"/>
        <w:rPr>
          <w:rFonts w:ascii="Times New Roman" w:hAnsi="Times New Roman" w:cs="Times New Roman"/>
          <w:sz w:val="24"/>
          <w:szCs w:val="24"/>
        </w:rPr>
      </w:pPr>
      <w:r w:rsidRPr="00694AD2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694AD2">
        <w:rPr>
          <w:rFonts w:ascii="Times New Roman" w:hAnsi="Times New Roman" w:cs="Times New Roman"/>
          <w:sz w:val="24"/>
          <w:szCs w:val="24"/>
        </w:rPr>
        <w:t>:</w:t>
      </w:r>
    </w:p>
    <w:p w:rsidR="00B24888" w:rsidRPr="00380685" w:rsidRDefault="00380685" w:rsidP="00380685">
      <w:pPr>
        <w:pStyle w:val="a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Chars="0" w:left="0" w:firstLineChars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68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Положение о порядке представления сведений для ведения регистра муниципальных нормативных правовых актов (приложение №1)</w:t>
      </w:r>
      <w:r w:rsidR="007D45F2" w:rsidRPr="003806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0685" w:rsidRPr="00380685" w:rsidRDefault="00380685" w:rsidP="00380685">
      <w:pPr>
        <w:pStyle w:val="a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Гарнизонного сельского поселения от 09.02.2009г. №1/1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Положения</w:t>
      </w:r>
      <w:r w:rsidRPr="00380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порядке представления сведений для ведения регистра муниципальных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признать утратившим силу.</w:t>
      </w:r>
    </w:p>
    <w:p w:rsidR="00745ABE" w:rsidRPr="00380685" w:rsidRDefault="00745ABE" w:rsidP="00380685">
      <w:pPr>
        <w:pStyle w:val="a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85">
        <w:rPr>
          <w:rFonts w:ascii="Times New Roman" w:hAnsi="Times New Roman" w:cs="Times New Roman"/>
          <w:sz w:val="24"/>
          <w:szCs w:val="24"/>
        </w:rPr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45ABE" w:rsidRPr="00745ABE" w:rsidRDefault="00745ABE" w:rsidP="00380685">
      <w:pPr>
        <w:pStyle w:val="ae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36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4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45ABE" w:rsidRPr="00745ABE" w:rsidRDefault="00745ABE" w:rsidP="00745AB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tLeast"/>
        <w:ind w:leftChars="0" w:left="0" w:firstLineChars="0" w:firstLine="426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3B" w:rsidRPr="00C75FC6" w:rsidRDefault="00CF183B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745ABE" w:rsidRDefault="00745ABE" w:rsidP="00745ABE">
      <w:pPr>
        <w:spacing w:after="0" w:line="240" w:lineRule="atLeast"/>
        <w:ind w:left="0" w:hanging="2"/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Глава Гарнизонного сельского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поселения                                                    </w:t>
      </w:r>
      <w:r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          </w:t>
      </w:r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   </w:t>
      </w:r>
      <w:proofErr w:type="spellStart"/>
      <w:r w:rsidR="007D45F2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А.В.Венёвцев</w:t>
      </w:r>
      <w:proofErr w:type="spellEnd"/>
      <w:r w:rsidRPr="00745ABE">
        <w:rPr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 </w:t>
      </w:r>
    </w:p>
    <w:p w:rsidR="00E17538" w:rsidRPr="00C75FC6" w:rsidRDefault="00E17538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83B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75F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F183B" w:rsidRPr="00C75FC6" w:rsidRDefault="00CF183B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Pr="00C75FC6" w:rsidRDefault="004E642C" w:rsidP="00C75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42C" w:rsidRDefault="004E642C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Default="00745ABE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Default="00745ABE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Default="00745ABE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Default="00745ABE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C75FC6" w:rsidRDefault="00745ABE" w:rsidP="00FC4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ABE" w:rsidRPr="00745ABE" w:rsidRDefault="00745ABE" w:rsidP="00745ABE">
      <w:pPr>
        <w:spacing w:after="0" w:line="240" w:lineRule="atLeast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745ABE">
        <w:rPr>
          <w:rFonts w:ascii="Times New Roman" w:hAnsi="Times New Roman" w:cs="Times New Roman"/>
          <w:sz w:val="24"/>
          <w:szCs w:val="24"/>
        </w:rPr>
        <w:t>Приложение</w:t>
      </w:r>
    </w:p>
    <w:p w:rsidR="00745ABE" w:rsidRPr="00745ABE" w:rsidRDefault="00745ABE" w:rsidP="00745ABE">
      <w:pPr>
        <w:spacing w:after="0" w:line="240" w:lineRule="atLeast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745AB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45ABE" w:rsidRPr="00745ABE" w:rsidRDefault="00745ABE" w:rsidP="00745ABE">
      <w:pPr>
        <w:spacing w:after="0" w:line="240" w:lineRule="atLeast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 w:rsidRPr="00745ABE">
        <w:rPr>
          <w:rFonts w:ascii="Times New Roman" w:hAnsi="Times New Roman" w:cs="Times New Roman"/>
          <w:sz w:val="24"/>
          <w:szCs w:val="24"/>
        </w:rPr>
        <w:t>Гарнизонного сельского поселения</w:t>
      </w:r>
    </w:p>
    <w:p w:rsidR="00745ABE" w:rsidRPr="00745ABE" w:rsidRDefault="00380685" w:rsidP="00745ABE">
      <w:pPr>
        <w:spacing w:after="0" w:line="240" w:lineRule="atLeast"/>
        <w:ind w:left="0" w:hanging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10.06.2026 года № 24</w:t>
      </w:r>
      <w:r w:rsidR="00745ABE" w:rsidRPr="00745A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183B" w:rsidRPr="00C75FC6" w:rsidRDefault="00CF183B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538" w:rsidRPr="00C75FC6" w:rsidRDefault="00E17538" w:rsidP="004E64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83B" w:rsidRPr="00C75FC6" w:rsidRDefault="00380685" w:rsidP="00C75F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9F47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ОЛОЖЕНИЕ</w:t>
      </w:r>
    </w:p>
    <w:p w:rsidR="00745ABE" w:rsidRPr="009F477F" w:rsidRDefault="009F477F" w:rsidP="00745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7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порядке представления сведений для ведения регистра муниципальных нормативных правовых актов</w:t>
      </w:r>
    </w:p>
    <w:p w:rsidR="009F477F" w:rsidRPr="00C75FC6" w:rsidRDefault="009F477F" w:rsidP="00745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477F" w:rsidRDefault="009F477F" w:rsidP="009F477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17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регулирует порядок подготовки и представления копий муниципальных нормативных правовых актов муниципального образования «Гарнизонное сельское поселение» и сведений о них в уполномоченный орган государственной власти Республика Карелия для включения в регистр муниципальных нормативных правовых актов Республики Карелия.</w:t>
      </w:r>
    </w:p>
    <w:p w:rsidR="009F477F" w:rsidRDefault="009F477F" w:rsidP="009F477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177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9F477F" w:rsidRDefault="009F477F" w:rsidP="009F477F">
      <w:pPr>
        <w:pStyle w:val="ae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Pr="009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 w:rsidRPr="009F4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06.10.2003г.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Законом </w:t>
      </w:r>
      <w:r w:rsidRPr="009F477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Карелия от 29.12.2008 г. №1254-ЗРК «О порядке организации и ведения регистра муниципальных нормативных правовых актов Республики Карелия»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копии </w:t>
      </w:r>
      <w:r w:rsidR="00346503" w:rsidRPr="00346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муниципальных актов, сведения об источниках и датах официального опубликования (обнародования) муниципальных актов представляются </w:t>
      </w:r>
      <w:r w:rsidR="00346503">
        <w:rPr>
          <w:rFonts w:ascii="Times New Roman" w:eastAsia="Times New Roman" w:hAnsi="Times New Roman" w:cs="Times New Roman"/>
          <w:color w:val="000000"/>
          <w:sz w:val="24"/>
          <w:szCs w:val="24"/>
        </w:rPr>
        <w:t>в уполномоченный орган государственной власти Республики Карелия по</w:t>
      </w:r>
      <w:proofErr w:type="gramEnd"/>
      <w:r w:rsidR="00346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ведению регистра муниципальных нормативных правовых актов Республики Карелия для включения в регистр муниципальных нормативных правовых актов Республики Карелия (дале</w:t>
      </w:r>
      <w:proofErr w:type="gramStart"/>
      <w:r w:rsidR="00346503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346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Регистр) </w:t>
      </w:r>
      <w:r w:rsidR="00346503" w:rsidRPr="0034650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10 дней со дня официального опубликования (обнародования) муниципальных актов, но не позднее 20 дней со дня их принятия</w:t>
      </w:r>
      <w:r w:rsidRPr="003465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1FBC" w:rsidRPr="00E659AE" w:rsidRDefault="001A1FBC" w:rsidP="009F477F">
      <w:pPr>
        <w:pStyle w:val="ae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ind w:leftChars="0" w:left="0" w:firstLineChars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ответственные за предоставление копий </w:t>
      </w:r>
      <w:r w:rsidRPr="0034650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актов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сведений</w:t>
      </w:r>
      <w:r w:rsidRPr="00346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источниках и датах официального опубликования (обнародования) муниципальных актов</w:t>
      </w:r>
      <w:r w:rsidRPr="001A1F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уполномоченный орган государственной власти Республики Карелия по ведению регистра муниципальных нормативных правовых актов Республики Карелия, назначаются распоряжением Главы Гарнизонного сельского поселения.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указанных лиц возлагается ответственность за предоставление копий муниципальных нормативных правовых актов,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сведений</w:t>
      </w:r>
      <w:r w:rsidRPr="00346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 источниках и датах официального опубликования (обнародования) муниципальных 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уполномоченному органу государственной власти Республики Карелия и обеспечение своевременности указанной процедуры, а также полноты и достоверности передаваемых сведений.</w:t>
      </w:r>
    </w:p>
    <w:p w:rsidR="00E659AE" w:rsidRDefault="00E659AE" w:rsidP="00E659AE">
      <w:pPr>
        <w:pStyle w:val="ae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ind w:leftChars="0" w:left="426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59AE" w:rsidRDefault="00E659AE" w:rsidP="00E659AE">
      <w:pPr>
        <w:pStyle w:val="a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40" w:lineRule="auto"/>
        <w:ind w:leftChars="0" w:firstLineChars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Сведения, подлежащие представлению в уполномоченный орган</w:t>
      </w:r>
    </w:p>
    <w:p w:rsidR="00E659AE" w:rsidRPr="00E659AE" w:rsidRDefault="00E659AE" w:rsidP="00E659AE">
      <w:pPr>
        <w:pStyle w:val="formattext"/>
        <w:shd w:val="clear" w:color="auto" w:fill="FFFFFF"/>
        <w:spacing w:before="0" w:beforeAutospacing="0" w:after="0" w:afterAutospacing="0"/>
        <w:ind w:hanging="2"/>
        <w:jc w:val="both"/>
        <w:textAlignment w:val="baseline"/>
      </w:pPr>
      <w:r>
        <w:rPr>
          <w:color w:val="000000"/>
        </w:rPr>
        <w:t xml:space="preserve">2.1. </w:t>
      </w:r>
      <w:proofErr w:type="gramStart"/>
      <w:r>
        <w:rPr>
          <w:color w:val="000000"/>
        </w:rPr>
        <w:t xml:space="preserve">Представлению в уполномоченный орган государственной власти Республики Карелия для включения в Регистр подлежат </w:t>
      </w:r>
      <w:r w:rsidRPr="00E659AE">
        <w:t>муниципальные нормативные правовые акты (далее - муниципальные акты), в том числе муниципальные акты, изменяющие муниципальный акт в целом или его часть, содержащие положения об отмене, о признании утратившим силу, продлении срока действия, приостановлении действия муниципального акта, признании его недействующим, устанавливающие порядок, сроки вступления в силу муниципального акта в</w:t>
      </w:r>
      <w:proofErr w:type="gramEnd"/>
      <w:r w:rsidRPr="00E659AE">
        <w:t xml:space="preserve"> </w:t>
      </w:r>
      <w:proofErr w:type="gramStart"/>
      <w:r w:rsidRPr="00E659AE">
        <w:t>целом</w:t>
      </w:r>
      <w:proofErr w:type="gramEnd"/>
      <w:r w:rsidRPr="00E659AE">
        <w:t xml:space="preserve"> или его частей, содержащие иную информацию о состоянии или изменении реквизитов муниципального акта, а также дополнительные сведения к нему.</w:t>
      </w:r>
    </w:p>
    <w:p w:rsidR="00E659AE" w:rsidRDefault="00E659AE" w:rsidP="00E659AE">
      <w:pPr>
        <w:pStyle w:val="formattext"/>
        <w:shd w:val="clear" w:color="auto" w:fill="FFFFFF"/>
        <w:spacing w:before="0" w:beforeAutospacing="0" w:after="0" w:afterAutospacing="0"/>
        <w:ind w:hanging="2"/>
        <w:jc w:val="both"/>
        <w:textAlignment w:val="baseline"/>
      </w:pPr>
      <w:r w:rsidRPr="00E659AE">
        <w:t>Муниципальные акты, распространение которых ограничено федеральным законом, включению в регистр не подлежат.</w:t>
      </w:r>
    </w:p>
    <w:p w:rsidR="00E659AE" w:rsidRDefault="00E659AE" w:rsidP="00E659AE">
      <w:pPr>
        <w:pStyle w:val="formattext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color w:val="000000"/>
        </w:rPr>
      </w:pPr>
      <w:r>
        <w:t xml:space="preserve">2.2. Представлению </w:t>
      </w:r>
      <w:r>
        <w:rPr>
          <w:color w:val="000000"/>
        </w:rPr>
        <w:t>в уполномоченный орган государственной власти Республики Карелия для включения в Регистр под</w:t>
      </w:r>
      <w:r w:rsidR="00F665A4">
        <w:rPr>
          <w:color w:val="000000"/>
        </w:rPr>
        <w:t>лежат: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</w:pPr>
      <w:r>
        <w:t>1</w:t>
      </w:r>
      <w:r w:rsidRPr="00F665A4">
        <w:t>) тексты муниципального акта и дополнительных сведений;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</w:pPr>
      <w:r>
        <w:lastRenderedPageBreak/>
        <w:t>2</w:t>
      </w:r>
      <w:r w:rsidRPr="00F665A4">
        <w:t>) реквизиты муниципального акта (вид акта, дата его принятия (подписания) и номер, наименование акта, наименование принявшего его органа)</w:t>
      </w:r>
      <w:r>
        <w:t>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</w:pPr>
      <w:r>
        <w:t>3</w:t>
      </w:r>
      <w:r w:rsidRPr="00F665A4">
        <w:t>) сведения об источнике и дате официального опубликования (обнародования) муниципального акта;</w:t>
      </w:r>
    </w:p>
    <w:p w:rsidR="00F665A4" w:rsidRDefault="00054BDE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</w:pPr>
      <w:r>
        <w:t>4</w:t>
      </w:r>
      <w:bookmarkStart w:id="0" w:name="_GoBack"/>
      <w:bookmarkEnd w:id="0"/>
      <w:r w:rsidR="00F665A4" w:rsidRPr="00F665A4">
        <w:t>) реквизиты дополнительных сведений (вид, дата, номер, наименование (если имеется), наименование соответствующего органа).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</w:pPr>
      <w:r w:rsidRPr="00F665A4">
        <w:t>Дополнительными сведениями к муниципальному акту (далее - дополнительные сведения) являются: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</w:pPr>
      <w:r w:rsidRPr="00F665A4">
        <w:t>1) экспертное заключение уполномоченного органа на муниципальный акт (далее - экспертное заключение);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</w:pPr>
      <w:r w:rsidRPr="00F665A4">
        <w:t>2) акты прокурорского реагирования;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</w:pPr>
      <w:r w:rsidRPr="00F665A4">
        <w:t>3) судебные акты;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</w:pPr>
      <w:r w:rsidRPr="00F665A4">
        <w:t>4) предписания антимонопольных органов;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jc w:val="both"/>
        <w:textAlignment w:val="baseline"/>
      </w:pPr>
      <w:r w:rsidRPr="00F665A4">
        <w:t>5) акты органов государственной власти об отмене или приостановлении действия муниципального акта в части, регулирующей осуществление органами местного самоуправления отдельных государственных полномочий, переданных им федеральным законом или законом Республики Карелия;</w:t>
      </w:r>
    </w:p>
    <w:p w:rsidR="00F665A4" w:rsidRP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</w:pPr>
      <w:r w:rsidRPr="00F665A4">
        <w:t>6) письма, иная информация, поступившая из органов прокуратуры, органов государственной власти Республики Карелия, органов местного самоуправления и иных органов государственной власти.</w:t>
      </w:r>
    </w:p>
    <w:p w:rsid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  <w:rPr>
          <w:shd w:val="clear" w:color="auto" w:fill="FFFFFF"/>
        </w:rPr>
      </w:pPr>
      <w:r w:rsidRPr="00F665A4">
        <w:rPr>
          <w:shd w:val="clear" w:color="auto" w:fill="FFFFFF"/>
        </w:rPr>
        <w:t>Дополнительные сведения представляются в течение 15 дней со дня их получения органом местного самоуправления.</w:t>
      </w:r>
    </w:p>
    <w:p w:rsidR="00F665A4" w:rsidRDefault="00F665A4" w:rsidP="00F665A4">
      <w:pPr>
        <w:pStyle w:val="formattext"/>
        <w:shd w:val="clear" w:color="auto" w:fill="FFFFFF"/>
        <w:spacing w:before="0" w:beforeAutospacing="0" w:after="0" w:afterAutospacing="0" w:line="240" w:lineRule="atLeast"/>
        <w:ind w:firstLine="480"/>
        <w:textAlignment w:val="baseline"/>
        <w:rPr>
          <w:shd w:val="clear" w:color="auto" w:fill="FFFFFF"/>
        </w:rPr>
      </w:pPr>
    </w:p>
    <w:p w:rsidR="00F665A4" w:rsidRDefault="00F665A4" w:rsidP="00F665A4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</w:rPr>
      </w:pPr>
      <w:r>
        <w:rPr>
          <w:b/>
        </w:rPr>
        <w:t>Порядок представления сведений в уполномоченный орган</w:t>
      </w:r>
    </w:p>
    <w:p w:rsidR="00131088" w:rsidRDefault="00131088" w:rsidP="00131088">
      <w:pPr>
        <w:pStyle w:val="formattext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t xml:space="preserve"> Копии муниципальных нормативных правовых актов в документальном виде (на бумажных носителях) заверяются Главой Гарнизонного сельского поселения или уполномоченным им должностным лицом, а также печатью органа местного самоуправления, принявшего акт.</w:t>
      </w:r>
    </w:p>
    <w:p w:rsidR="00131088" w:rsidRDefault="00131088" w:rsidP="00131088">
      <w:pPr>
        <w:pStyle w:val="formattext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proofErr w:type="gramStart"/>
      <w:r>
        <w:t>Лица ответственные за предоставление копий муниципальных нормативных правовых актов муниципального образования «Гарнизонное сельское поселение», обеспечивают соответствие друг другу текстов копий муниципальных нормативных правовых актов в документальном виде (на бумажных носителях) и в электронном виде (на машиночитаемых носителях).</w:t>
      </w:r>
      <w:proofErr w:type="gramEnd"/>
    </w:p>
    <w:p w:rsidR="00131088" w:rsidRDefault="00131088" w:rsidP="00131088">
      <w:pPr>
        <w:pStyle w:val="formattext"/>
        <w:numPr>
          <w:ilvl w:val="1"/>
          <w:numId w:val="11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t>Копии муниципальных нормативных правовых актов направляются в уполномоченный орган государственной власти Республики Карелия с сопроводительным реестром не позднее месяца со дня принятия (издания) посредством:</w:t>
      </w:r>
    </w:p>
    <w:p w:rsidR="00131088" w:rsidRDefault="00131088" w:rsidP="00131088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t>Электронного документооборота (с вложением редактируемого реестра и редактируемых форматов правовых актов);</w:t>
      </w:r>
    </w:p>
    <w:p w:rsidR="00131088" w:rsidRDefault="00131088" w:rsidP="00131088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t>Почтовой связью подписанный реестр и одновременным направлением обычной электронной связью каждого из направляемых правовых актов в двух форматах редактируемом и не редактируемом (скан-образ)</w:t>
      </w:r>
      <w:r w:rsidR="00D50D34">
        <w:t>;</w:t>
      </w:r>
    </w:p>
    <w:p w:rsidR="00D50D34" w:rsidRDefault="00D50D34" w:rsidP="00131088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>
        <w:t>Почтовой связью (с вложением реестра, заверенных копий правовых актов) и одновременным направлением обычной электронной связью каждого из направляемых правовых актов в редактируемом формате.</w:t>
      </w:r>
    </w:p>
    <w:p w:rsidR="00D50D34" w:rsidRDefault="00D50D34" w:rsidP="00D50D34">
      <w:pPr>
        <w:pStyle w:val="formattext"/>
        <w:shd w:val="clear" w:color="auto" w:fill="FFFFFF"/>
        <w:spacing w:before="0" w:beforeAutospacing="0" w:after="0" w:afterAutospacing="0" w:line="240" w:lineRule="atLeast"/>
        <w:ind w:left="718"/>
        <w:jc w:val="both"/>
        <w:textAlignment w:val="baseline"/>
      </w:pPr>
      <w:r>
        <w:t>При направлении информации могут быть использованы следующие официальные системы электронного документооборота:</w:t>
      </w:r>
    </w:p>
    <w:p w:rsidR="00D50D34" w:rsidRDefault="00D50D34" w:rsidP="00D50D34">
      <w:pPr>
        <w:pStyle w:val="formattext"/>
        <w:shd w:val="clear" w:color="auto" w:fill="FFFFFF"/>
        <w:spacing w:before="0" w:beforeAutospacing="0" w:after="0" w:afterAutospacing="0" w:line="240" w:lineRule="atLeast"/>
        <w:ind w:left="718"/>
        <w:jc w:val="both"/>
        <w:textAlignment w:val="baseline"/>
      </w:pPr>
      <w:r>
        <w:t>- Деловая почта «</w:t>
      </w:r>
      <w:proofErr w:type="spellStart"/>
      <w:r>
        <w:rPr>
          <w:lang w:val="en-US"/>
        </w:rPr>
        <w:t>VipNet</w:t>
      </w:r>
      <w:proofErr w:type="spellEnd"/>
      <w:r>
        <w:t>»;</w:t>
      </w:r>
    </w:p>
    <w:p w:rsidR="00D50D34" w:rsidRDefault="00D50D34" w:rsidP="00D50D34">
      <w:pPr>
        <w:pStyle w:val="formattext"/>
        <w:shd w:val="clear" w:color="auto" w:fill="FFFFFF"/>
        <w:spacing w:before="0" w:beforeAutospacing="0" w:after="0" w:afterAutospacing="0" w:line="240" w:lineRule="atLeast"/>
        <w:ind w:left="718"/>
        <w:jc w:val="both"/>
        <w:textAlignment w:val="baseline"/>
      </w:pPr>
      <w:r>
        <w:t>- Система электронного документооборота «Дело»;</w:t>
      </w:r>
    </w:p>
    <w:p w:rsidR="00D50D34" w:rsidRDefault="00D50D34" w:rsidP="00D50D34">
      <w:pPr>
        <w:pStyle w:val="formattext"/>
        <w:shd w:val="clear" w:color="auto" w:fill="FFFFFF"/>
        <w:spacing w:before="0" w:beforeAutospacing="0" w:after="0" w:afterAutospacing="0" w:line="240" w:lineRule="atLeast"/>
        <w:ind w:left="718"/>
        <w:jc w:val="both"/>
        <w:textAlignment w:val="baseline"/>
      </w:pPr>
      <w:r>
        <w:t>- ГИС «ТОР СЭД».</w:t>
      </w:r>
    </w:p>
    <w:p w:rsidR="00D50D34" w:rsidRPr="00D50D34" w:rsidRDefault="00D50D34" w:rsidP="00D50D34">
      <w:pPr>
        <w:pStyle w:val="formattext"/>
        <w:shd w:val="clear" w:color="auto" w:fill="FFFFFF"/>
        <w:spacing w:before="0" w:beforeAutospacing="0" w:after="0" w:afterAutospacing="0" w:line="240" w:lineRule="atLeast"/>
        <w:ind w:left="718"/>
        <w:jc w:val="both"/>
        <w:textAlignment w:val="baseline"/>
      </w:pPr>
      <w:r>
        <w:t xml:space="preserve">Адреса электронной почты уполномоченного органа и оператора Регистра: </w:t>
      </w:r>
      <w:hyperlink r:id="rId7" w:history="1">
        <w:r w:rsidRPr="00A4651E">
          <w:rPr>
            <w:rStyle w:val="ad"/>
            <w:lang w:val="en-US"/>
          </w:rPr>
          <w:t>mail</w:t>
        </w:r>
        <w:r w:rsidRPr="00D50D34">
          <w:rPr>
            <w:rStyle w:val="ad"/>
          </w:rPr>
          <w:t>@</w:t>
        </w:r>
        <w:r w:rsidRPr="00A4651E">
          <w:rPr>
            <w:rStyle w:val="ad"/>
            <w:lang w:val="en-US"/>
          </w:rPr>
          <w:t>nac</w:t>
        </w:r>
        <w:r w:rsidRPr="00D50D34">
          <w:rPr>
            <w:rStyle w:val="ad"/>
          </w:rPr>
          <w:t>.</w:t>
        </w:r>
        <w:r w:rsidRPr="00A4651E">
          <w:rPr>
            <w:rStyle w:val="ad"/>
            <w:lang w:val="en-US"/>
          </w:rPr>
          <w:t>gov</w:t>
        </w:r>
        <w:r w:rsidRPr="00D50D34">
          <w:rPr>
            <w:rStyle w:val="ad"/>
          </w:rPr>
          <w:t>10.</w:t>
        </w:r>
        <w:r w:rsidRPr="00A4651E">
          <w:rPr>
            <w:rStyle w:val="ad"/>
            <w:lang w:val="en-US"/>
          </w:rPr>
          <w:t>ru</w:t>
        </w:r>
      </w:hyperlink>
      <w:r w:rsidRPr="00D50D34">
        <w:t xml:space="preserve"> </w:t>
      </w:r>
      <w:r>
        <w:t xml:space="preserve">и </w:t>
      </w:r>
      <w:hyperlink r:id="rId8" w:history="1">
        <w:r w:rsidRPr="00A4651E">
          <w:rPr>
            <w:rStyle w:val="ad"/>
            <w:lang w:val="en-US"/>
          </w:rPr>
          <w:t>mnark</w:t>
        </w:r>
        <w:r w:rsidRPr="00A4651E">
          <w:rPr>
            <w:rStyle w:val="ad"/>
          </w:rPr>
          <w:t>18@</w:t>
        </w:r>
        <w:r w:rsidRPr="00A4651E">
          <w:rPr>
            <w:rStyle w:val="ad"/>
            <w:lang w:val="en-US"/>
          </w:rPr>
          <w:t>mail</w:t>
        </w:r>
        <w:r w:rsidRPr="00A4651E">
          <w:rPr>
            <w:rStyle w:val="ad"/>
          </w:rPr>
          <w:t>.</w:t>
        </w:r>
        <w:r w:rsidRPr="00A4651E">
          <w:rPr>
            <w:rStyle w:val="ad"/>
            <w:lang w:val="en-US"/>
          </w:rPr>
          <w:t>ru</w:t>
        </w:r>
      </w:hyperlink>
      <w:r>
        <w:t xml:space="preserve"> </w:t>
      </w:r>
      <w:r w:rsidRPr="00D50D34">
        <w:t xml:space="preserve"> </w:t>
      </w:r>
      <w:r>
        <w:t xml:space="preserve"> </w:t>
      </w:r>
    </w:p>
    <w:p w:rsidR="00F665A4" w:rsidRPr="00E659AE" w:rsidRDefault="00F665A4" w:rsidP="00E659AE">
      <w:pPr>
        <w:pStyle w:val="formattext"/>
        <w:shd w:val="clear" w:color="auto" w:fill="FFFFFF"/>
        <w:spacing w:before="0" w:beforeAutospacing="0" w:after="0" w:afterAutospacing="0"/>
        <w:ind w:hanging="2"/>
        <w:jc w:val="both"/>
        <w:textAlignment w:val="baseline"/>
      </w:pPr>
    </w:p>
    <w:sectPr w:rsidR="00F665A4" w:rsidRPr="00E659AE" w:rsidSect="00C75FC6">
      <w:pgSz w:w="11906" w:h="16838"/>
      <w:pgMar w:top="113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1111E6"/>
    <w:multiLevelType w:val="hybridMultilevel"/>
    <w:tmpl w:val="C6AC447C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2FC54D9C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ADA6EB1"/>
    <w:multiLevelType w:val="hybridMultilevel"/>
    <w:tmpl w:val="B5C026C8"/>
    <w:lvl w:ilvl="0" w:tplc="EA485416">
      <w:start w:val="1"/>
      <w:numFmt w:val="decimal"/>
      <w:lvlText w:val="%1."/>
      <w:lvlJc w:val="left"/>
      <w:pPr>
        <w:ind w:left="1547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E39439D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1F7489E"/>
    <w:multiLevelType w:val="hybridMultilevel"/>
    <w:tmpl w:val="21400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86246"/>
    <w:multiLevelType w:val="multilevel"/>
    <w:tmpl w:val="55D6730E"/>
    <w:lvl w:ilvl="0">
      <w:start w:val="1"/>
      <w:numFmt w:val="decimal"/>
      <w:lvlText w:val="%1."/>
      <w:lvlJc w:val="left"/>
      <w:pPr>
        <w:ind w:left="1945" w:hanging="123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CD17E9F"/>
    <w:multiLevelType w:val="hybridMultilevel"/>
    <w:tmpl w:val="CE68F2B8"/>
    <w:lvl w:ilvl="0" w:tplc="04190011">
      <w:start w:val="1"/>
      <w:numFmt w:val="decimal"/>
      <w:lvlText w:val="%1)"/>
      <w:lvlJc w:val="left"/>
      <w:pPr>
        <w:ind w:left="1078" w:hanging="360"/>
      </w:p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">
    <w:nsid w:val="5E536DD1"/>
    <w:multiLevelType w:val="multilevel"/>
    <w:tmpl w:val="7D6C1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9">
    <w:nsid w:val="68AF60C8"/>
    <w:multiLevelType w:val="hybridMultilevel"/>
    <w:tmpl w:val="55DEAF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98014B5"/>
    <w:multiLevelType w:val="multilevel"/>
    <w:tmpl w:val="517EB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1">
    <w:nsid w:val="6B091949"/>
    <w:multiLevelType w:val="multilevel"/>
    <w:tmpl w:val="76948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183B"/>
    <w:rsid w:val="00054BDE"/>
    <w:rsid w:val="00131088"/>
    <w:rsid w:val="001A1FBC"/>
    <w:rsid w:val="0027475A"/>
    <w:rsid w:val="00346503"/>
    <w:rsid w:val="00380685"/>
    <w:rsid w:val="004E642C"/>
    <w:rsid w:val="00694AD2"/>
    <w:rsid w:val="00745ABE"/>
    <w:rsid w:val="007D45F2"/>
    <w:rsid w:val="008F4D24"/>
    <w:rsid w:val="009A2E4C"/>
    <w:rsid w:val="009F0929"/>
    <w:rsid w:val="009F477F"/>
    <w:rsid w:val="00B24888"/>
    <w:rsid w:val="00C75FC6"/>
    <w:rsid w:val="00CF183B"/>
    <w:rsid w:val="00D50D34"/>
    <w:rsid w:val="00E17538"/>
    <w:rsid w:val="00E659AE"/>
    <w:rsid w:val="00F30346"/>
    <w:rsid w:val="00F665A4"/>
    <w:rsid w:val="00FC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pPr>
      <w:spacing w:after="0" w:line="240" w:lineRule="auto"/>
    </w:pPr>
  </w:style>
  <w:style w:type="character" w:customStyle="1" w:styleId="a8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spacing w:after="0" w:line="240" w:lineRule="auto"/>
    </w:pPr>
  </w:style>
  <w:style w:type="character" w:customStyle="1" w:styleId="aa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2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E1753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5ABE"/>
    <w:pPr>
      <w:ind w:left="720"/>
      <w:contextualSpacing/>
    </w:pPr>
  </w:style>
  <w:style w:type="paragraph" w:customStyle="1" w:styleId="formattext">
    <w:name w:val="formattext"/>
    <w:basedOn w:val="a"/>
    <w:rsid w:val="00E659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header"/>
    <w:basedOn w:val="a"/>
    <w:pPr>
      <w:spacing w:after="0" w:line="240" w:lineRule="auto"/>
    </w:pPr>
  </w:style>
  <w:style w:type="character" w:customStyle="1" w:styleId="a8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spacing w:after="0" w:line="240" w:lineRule="auto"/>
    </w:pPr>
  </w:style>
  <w:style w:type="character" w:customStyle="1" w:styleId="aa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22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Hyperlink"/>
    <w:basedOn w:val="a0"/>
    <w:uiPriority w:val="99"/>
    <w:unhideWhenUsed/>
    <w:rsid w:val="00E1753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5ABE"/>
    <w:pPr>
      <w:ind w:left="720"/>
      <w:contextualSpacing/>
    </w:pPr>
  </w:style>
  <w:style w:type="paragraph" w:customStyle="1" w:styleId="formattext">
    <w:name w:val="formattext"/>
    <w:basedOn w:val="a"/>
    <w:rsid w:val="00E659A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rk1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nac.gov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2026-06-10T06:12:00Z</cp:lastPrinted>
  <dcterms:created xsi:type="dcterms:W3CDTF">2026-06-10T07:41:00Z</dcterms:created>
  <dcterms:modified xsi:type="dcterms:W3CDTF">2026-06-10T09:44:00Z</dcterms:modified>
</cp:coreProperties>
</file>