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84" w:rsidRDefault="00D87D84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D87D84" w:rsidRDefault="00D87D84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</w:p>
    <w:p w:rsidR="00D87D84" w:rsidRDefault="008F6E5C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Успейте зарегистрировать ранее учтенные объекты недвижимости до марта 2025 года без технического или межевого плана!</w:t>
      </w:r>
    </w:p>
    <w:bookmarkEnd w:id="0"/>
    <w:p w:rsidR="00D87D84" w:rsidRDefault="00D87D84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</w:p>
    <w:p w:rsidR="00D87D84" w:rsidRDefault="008F6E5C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С 1 марта 2025 года вступают в силу изменения в Федеральный закон от 13.07.2015 №218-ФЗ «О государственной регистрации недвижимости», и внести сведения о ранее учтённых объектах недвижимости в Единый </w:t>
      </w:r>
      <w:r>
        <w:rPr>
          <w:rFonts w:ascii="Segoe UI" w:hAnsi="Segoe UI"/>
          <w:szCs w:val="24"/>
        </w:rPr>
        <w:lastRenderedPageBreak/>
        <w:t>государственный реестр недвижимости теперь можно будет т</w:t>
      </w:r>
      <w:r>
        <w:rPr>
          <w:rFonts w:ascii="Segoe UI" w:hAnsi="Segoe UI"/>
          <w:szCs w:val="24"/>
        </w:rPr>
        <w:t>олько при наличии технического или межевого плана.</w:t>
      </w:r>
    </w:p>
    <w:p w:rsidR="00D87D84" w:rsidRDefault="008F6E5C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Ранее учтённые объекты недвижимости - это земельные участки, здания, сооружения, объекты незавершенного строительства, помещения, машино-места, в отношении которых:</w:t>
      </w:r>
    </w:p>
    <w:p w:rsidR="00D87D84" w:rsidRDefault="008F6E5C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- до 1 января 2013 года для объектов кап</w:t>
      </w:r>
      <w:r>
        <w:rPr>
          <w:rFonts w:ascii="Segoe UI" w:hAnsi="Segoe UI"/>
          <w:szCs w:val="24"/>
        </w:rPr>
        <w:t>итального строительства и до 1 марта 2008 года для земельных участков осуществлен технический или государственный учет,</w:t>
      </w:r>
    </w:p>
    <w:p w:rsidR="00D87D84" w:rsidRDefault="008F6E5C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- государственный кадастровый учет не осуществлен, но в Едином </w:t>
      </w:r>
      <w:r>
        <w:rPr>
          <w:rFonts w:ascii="Segoe UI" w:hAnsi="Segoe UI"/>
          <w:szCs w:val="24"/>
        </w:rPr>
        <w:lastRenderedPageBreak/>
        <w:t>государственном реестре недвижимости (далее – ЕГРН) зарегистрированы прав</w:t>
      </w:r>
      <w:r>
        <w:rPr>
          <w:rFonts w:ascii="Segoe UI" w:hAnsi="Segoe UI"/>
          <w:szCs w:val="24"/>
        </w:rPr>
        <w:t>а,</w:t>
      </w:r>
    </w:p>
    <w:p w:rsidR="00D87D84" w:rsidRDefault="008F6E5C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- право возникло до 31 января 1998 года.</w:t>
      </w:r>
    </w:p>
    <w:p w:rsidR="00D87D84" w:rsidRDefault="008F6E5C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Для внесения сведений о ранее учтённых объектах недвижимости в ЕГРН заинтересованному лицу необходимо обратиться в любой офис МФЦ с соответствующим заявлением. В случае, если с таким заявлением обращается собстве</w:t>
      </w:r>
      <w:r>
        <w:rPr>
          <w:rFonts w:ascii="Segoe UI" w:hAnsi="Segoe UI"/>
          <w:szCs w:val="24"/>
        </w:rPr>
        <w:t xml:space="preserve">нник, то одновременно представляется заявление на государственную регистрацию прав. Государственная пошлина за внесение сведений в ЕГРН о ранее учтенном объекте недвижимости и </w:t>
      </w:r>
      <w:r>
        <w:rPr>
          <w:rFonts w:ascii="Segoe UI" w:hAnsi="Segoe UI"/>
          <w:szCs w:val="24"/>
        </w:rPr>
        <w:lastRenderedPageBreak/>
        <w:t>государственную регистрацию прав не уплачивается.</w:t>
      </w:r>
    </w:p>
    <w:p w:rsidR="00D87D84" w:rsidRDefault="008F6E5C">
      <w:pPr>
        <w:widowControl w:val="0"/>
        <w:spacing w:line="360" w:lineRule="auto"/>
        <w:ind w:firstLine="709"/>
        <w:jc w:val="both"/>
        <w:outlineLvl w:val="0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«Обращаем внимание собственник</w:t>
      </w:r>
      <w:r>
        <w:rPr>
          <w:rFonts w:ascii="Segoe UI" w:hAnsi="Segoe UI"/>
          <w:szCs w:val="24"/>
        </w:rPr>
        <w:t xml:space="preserve">ов, что государственная регистрация прав защищает имущественные интересы правообладателей от мошенничества и земельных споров, гарантируя, например, согласование границ с соседями при межевании», – отмечает руководитель Управления Росреестра по Республике </w:t>
      </w:r>
      <w:r>
        <w:rPr>
          <w:rFonts w:ascii="Segoe UI" w:hAnsi="Segoe UI"/>
          <w:szCs w:val="24"/>
        </w:rPr>
        <w:t>Карелия Анна Кондратьева.</w:t>
      </w:r>
    </w:p>
    <w:p w:rsidR="00D87D84" w:rsidRDefault="00D87D84">
      <w:pPr>
        <w:widowControl w:val="0"/>
        <w:ind w:firstLine="567"/>
        <w:jc w:val="right"/>
        <w:outlineLvl w:val="0"/>
        <w:rPr>
          <w:rFonts w:ascii="Segoe UI" w:hAnsi="Segoe UI" w:cs="Segoe UI"/>
          <w:iCs/>
        </w:rPr>
      </w:pPr>
    </w:p>
    <w:p w:rsidR="00D87D84" w:rsidRDefault="00D87D84">
      <w:pPr>
        <w:widowControl w:val="0"/>
        <w:ind w:firstLine="567"/>
        <w:jc w:val="right"/>
        <w:outlineLvl w:val="0"/>
        <w:rPr>
          <w:rFonts w:ascii="Segoe UI" w:hAnsi="Segoe UI" w:cs="Segoe UI"/>
          <w:bCs/>
          <w:iCs/>
          <w:szCs w:val="24"/>
        </w:rPr>
      </w:pPr>
    </w:p>
    <w:p w:rsidR="00D87D84" w:rsidRDefault="008F6E5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D87D84" w:rsidRDefault="008F6E5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lastRenderedPageBreak/>
        <w:t>Управления Росреестра по Республике Карелия</w:t>
      </w:r>
    </w:p>
    <w:p w:rsidR="00D87D84" w:rsidRDefault="008F6E5C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D87D84" w:rsidRDefault="00D87D8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87D84" w:rsidRDefault="00D87D8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87D84" w:rsidRDefault="00D87D8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87D84" w:rsidRDefault="00D87D84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D87D84" w:rsidRDefault="008F6E5C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D87D84" w:rsidRDefault="008F6E5C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D87D84" w:rsidRDefault="008F6E5C">
      <w:r>
        <w:rPr>
          <w:rFonts w:ascii="Segoe UI" w:hAnsi="Segoe UI" w:cs="Segoe UI"/>
          <w:sz w:val="18"/>
          <w:szCs w:val="18"/>
        </w:rPr>
        <w:t>8 (8142) 76 29 48</w:t>
      </w:r>
    </w:p>
    <w:p w:rsidR="00D87D84" w:rsidRDefault="008F6E5C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D87D84" w:rsidRDefault="008F6E5C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D87D84">
      <w:headerReference w:type="default" r:id="rId10"/>
      <w:pgSz w:w="11906" w:h="16838"/>
      <w:pgMar w:top="720" w:right="850" w:bottom="720" w:left="1276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E5C" w:rsidRDefault="008F6E5C">
      <w:r>
        <w:separator/>
      </w:r>
    </w:p>
  </w:endnote>
  <w:endnote w:type="continuationSeparator" w:id="0">
    <w:p w:rsidR="008F6E5C" w:rsidRDefault="008F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E5C" w:rsidRDefault="008F6E5C">
      <w:r>
        <w:separator/>
      </w:r>
    </w:p>
  </w:footnote>
  <w:footnote w:type="continuationSeparator" w:id="0">
    <w:p w:rsidR="008F6E5C" w:rsidRDefault="008F6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D84" w:rsidRDefault="008F6E5C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3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C4BBB"/>
    <w:multiLevelType w:val="hybridMultilevel"/>
    <w:tmpl w:val="0910F652"/>
    <w:lvl w:ilvl="0" w:tplc="61C4226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37E307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6C385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E4210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5708DB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85EF7A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08A047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54C455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950DC6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6B7119D"/>
    <w:multiLevelType w:val="hybridMultilevel"/>
    <w:tmpl w:val="B8588862"/>
    <w:lvl w:ilvl="0" w:tplc="A29CB69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BB4F59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33669D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1E6C4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674323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74825F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DE4136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8B2D1F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5EACB0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8F3608B"/>
    <w:multiLevelType w:val="hybridMultilevel"/>
    <w:tmpl w:val="FEF6DA78"/>
    <w:lvl w:ilvl="0" w:tplc="CEE488C8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166FF84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5ECE922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BA2003C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35464B6E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518E2468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8F6BD42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ABAB4A6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9B67CC2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4C3435CE"/>
    <w:multiLevelType w:val="hybridMultilevel"/>
    <w:tmpl w:val="D1D0A528"/>
    <w:lvl w:ilvl="0" w:tplc="961E7C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55EF54A">
      <w:start w:val="1"/>
      <w:numFmt w:val="lowerLetter"/>
      <w:lvlText w:val="%2."/>
      <w:lvlJc w:val="left"/>
      <w:pPr>
        <w:ind w:left="1440" w:hanging="360"/>
      </w:pPr>
    </w:lvl>
    <w:lvl w:ilvl="2" w:tplc="AB78C138">
      <w:start w:val="1"/>
      <w:numFmt w:val="lowerRoman"/>
      <w:lvlText w:val="%3."/>
      <w:lvlJc w:val="right"/>
      <w:pPr>
        <w:ind w:left="2160" w:hanging="180"/>
      </w:pPr>
    </w:lvl>
    <w:lvl w:ilvl="3" w:tplc="F67ED0B4">
      <w:start w:val="1"/>
      <w:numFmt w:val="decimal"/>
      <w:lvlText w:val="%4."/>
      <w:lvlJc w:val="left"/>
      <w:pPr>
        <w:ind w:left="2880" w:hanging="360"/>
      </w:pPr>
    </w:lvl>
    <w:lvl w:ilvl="4" w:tplc="057CDEA8">
      <w:start w:val="1"/>
      <w:numFmt w:val="lowerLetter"/>
      <w:lvlText w:val="%5."/>
      <w:lvlJc w:val="left"/>
      <w:pPr>
        <w:ind w:left="3600" w:hanging="360"/>
      </w:pPr>
    </w:lvl>
    <w:lvl w:ilvl="5" w:tplc="899A44BA">
      <w:start w:val="1"/>
      <w:numFmt w:val="lowerRoman"/>
      <w:lvlText w:val="%6."/>
      <w:lvlJc w:val="right"/>
      <w:pPr>
        <w:ind w:left="4320" w:hanging="180"/>
      </w:pPr>
    </w:lvl>
    <w:lvl w:ilvl="6" w:tplc="0188314C">
      <w:start w:val="1"/>
      <w:numFmt w:val="decimal"/>
      <w:lvlText w:val="%7."/>
      <w:lvlJc w:val="left"/>
      <w:pPr>
        <w:ind w:left="5040" w:hanging="360"/>
      </w:pPr>
    </w:lvl>
    <w:lvl w:ilvl="7" w:tplc="A08A44DC">
      <w:start w:val="1"/>
      <w:numFmt w:val="lowerLetter"/>
      <w:lvlText w:val="%8."/>
      <w:lvlJc w:val="left"/>
      <w:pPr>
        <w:ind w:left="5760" w:hanging="360"/>
      </w:pPr>
    </w:lvl>
    <w:lvl w:ilvl="8" w:tplc="09463A7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310F9"/>
    <w:multiLevelType w:val="hybridMultilevel"/>
    <w:tmpl w:val="C060C02A"/>
    <w:lvl w:ilvl="0" w:tplc="B0400DA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51325D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3C07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C0AF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E9D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B876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72A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BE70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FC0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20616D"/>
    <w:multiLevelType w:val="hybridMultilevel"/>
    <w:tmpl w:val="9FE487BC"/>
    <w:lvl w:ilvl="0" w:tplc="BA66742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86BA37C2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909AD89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E12AA6A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B7DC164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76EE09A6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7DEEA354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7090CEDC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73E81C7C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0705174"/>
    <w:multiLevelType w:val="hybridMultilevel"/>
    <w:tmpl w:val="4942F42A"/>
    <w:lvl w:ilvl="0" w:tplc="B01E08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A67B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AC58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F0DE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014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1487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C21C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60B6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7A670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C652B"/>
    <w:multiLevelType w:val="hybridMultilevel"/>
    <w:tmpl w:val="C45CB880"/>
    <w:lvl w:ilvl="0" w:tplc="9A227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704D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CAFE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02E9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D6F0C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BA8C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C861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70CF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4671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84"/>
    <w:rsid w:val="002B23E1"/>
    <w:rsid w:val="008F6E5C"/>
    <w:rsid w:val="00D8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7C84F-1CD7-4196-BB0B-AD3E222A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2025-02-25T08:22:00Z</dcterms:created>
  <dcterms:modified xsi:type="dcterms:W3CDTF">2025-02-25T08:22:00Z</dcterms:modified>
</cp:coreProperties>
</file>