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02" w:rsidRDefault="001D1A02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D1A02" w:rsidRDefault="0020797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Исправление реестровых ошибок</w:t>
      </w:r>
    </w:p>
    <w:bookmarkEnd w:id="0"/>
    <w:p w:rsidR="001D1A02" w:rsidRDefault="001D1A02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1D1A02" w:rsidRDefault="00207973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Одним из приоритетных направлений деятельности Карельского Росреестра является осуществление мероприятий по исправлению реестровых ошибок.</w:t>
      </w:r>
    </w:p>
    <w:p w:rsidR="001D1A02" w:rsidRDefault="00207973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Реестровая ошибка – это ошибка, допущенная кадастровым инженером в межевом плане, техническом плане, карте-плане территории или акте обследования, либо в документах, представленных ранее в орган регистрации прав иными лицами или органами в порядке межведом</w:t>
      </w:r>
      <w:r>
        <w:rPr>
          <w:rFonts w:ascii="Segoe UI" w:hAnsi="Segoe UI"/>
          <w:szCs w:val="24"/>
        </w:rPr>
        <w:t>ственного информационного взаимодействия. В результате допущенной ошибки местоположение границ и площадь участка могут не соответствовать действительности, что приводит к земельным спорам.</w:t>
      </w:r>
    </w:p>
    <w:p w:rsidR="001D1A02" w:rsidRDefault="00207973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 xml:space="preserve">Следует отметить, что орган регистрации прав вправе самостоятельно </w:t>
      </w:r>
      <w:r>
        <w:rPr>
          <w:rFonts w:ascii="Segoe UI" w:hAnsi="Segoe UI"/>
          <w:szCs w:val="24"/>
        </w:rPr>
        <w:t>исправить реестровую ошибку в случаях увеличения площади земельного участка не более чем на 10% или ее уменьшения не более чем на 5% относительно площади земельного участка, сведения о которой содержатся в Единого государственного реестра недвижимости (дал</w:t>
      </w:r>
      <w:r>
        <w:rPr>
          <w:rFonts w:ascii="Segoe UI" w:hAnsi="Segoe UI"/>
          <w:szCs w:val="24"/>
        </w:rPr>
        <w:t>ее - ЕГРН).</w:t>
      </w:r>
    </w:p>
    <w:p w:rsidR="001D1A02" w:rsidRDefault="00207973">
      <w:pPr>
        <w:widowControl w:val="0"/>
        <w:spacing w:line="30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По итогам работ по исправлению реестровых ошибок в сведениях ЕГРН, проведенных в рамках реализации НСПД за период с 2022 по 2025 Управлением исправлено более 4000 реестровых ошибок, при этом за 1 квартал 2025 года Управлением совместно с филиал</w:t>
      </w:r>
      <w:r>
        <w:rPr>
          <w:rFonts w:ascii="Segoe UI" w:hAnsi="Segoe UI"/>
          <w:szCs w:val="24"/>
        </w:rPr>
        <w:t>ом ППК «Роскадастр» по Республике Карелия исправлена 241 реестровая ошибка.</w:t>
      </w:r>
    </w:p>
    <w:p w:rsidR="001D1A02" w:rsidRDefault="001D1A02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1A02" w:rsidRDefault="0020797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D1A02" w:rsidRDefault="0020797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D1A02" w:rsidRDefault="00207973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1D1A02" w:rsidRDefault="001D1A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1A02" w:rsidRDefault="001D1A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1A02" w:rsidRDefault="001D1A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1A02" w:rsidRDefault="00207973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D1A02" w:rsidRDefault="00207973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D1A02" w:rsidRDefault="00207973">
      <w:r>
        <w:rPr>
          <w:rFonts w:ascii="Segoe UI" w:hAnsi="Segoe UI" w:cs="Segoe UI"/>
          <w:sz w:val="18"/>
          <w:szCs w:val="18"/>
        </w:rPr>
        <w:t>8 (8142) 76 29 48</w:t>
      </w:r>
    </w:p>
    <w:p w:rsidR="001D1A02" w:rsidRDefault="00207973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D1A02" w:rsidRDefault="00207973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D1A02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73" w:rsidRDefault="00207973">
      <w:r>
        <w:separator/>
      </w:r>
    </w:p>
  </w:endnote>
  <w:endnote w:type="continuationSeparator" w:id="0">
    <w:p w:rsidR="00207973" w:rsidRDefault="0020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73" w:rsidRDefault="00207973">
      <w:r>
        <w:separator/>
      </w:r>
    </w:p>
  </w:footnote>
  <w:footnote w:type="continuationSeparator" w:id="0">
    <w:p w:rsidR="00207973" w:rsidRDefault="0020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02" w:rsidRDefault="0020797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5F2"/>
    <w:multiLevelType w:val="hybridMultilevel"/>
    <w:tmpl w:val="35FA198A"/>
    <w:lvl w:ilvl="0" w:tplc="2110EE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76CF3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E9A0A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93AB5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6458A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8400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8085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3893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ACB4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135FC4"/>
    <w:multiLevelType w:val="hybridMultilevel"/>
    <w:tmpl w:val="3404EF6C"/>
    <w:lvl w:ilvl="0" w:tplc="C5746D3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DEEDEE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63E445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4189A0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1CCD4B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7ACCF1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DD2B2A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6A8D1C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91411E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C20713A"/>
    <w:multiLevelType w:val="hybridMultilevel"/>
    <w:tmpl w:val="FCAA90B6"/>
    <w:lvl w:ilvl="0" w:tplc="18CCC1D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92805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EEA00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36E0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42C0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328E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E541D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2012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322D9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F96E4A"/>
    <w:multiLevelType w:val="hybridMultilevel"/>
    <w:tmpl w:val="D7F67086"/>
    <w:lvl w:ilvl="0" w:tplc="2DAED6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136B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CB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14D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AD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E43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29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A5D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4B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121AC"/>
    <w:multiLevelType w:val="hybridMultilevel"/>
    <w:tmpl w:val="DBDE64BE"/>
    <w:lvl w:ilvl="0" w:tplc="383EF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FC49E14">
      <w:start w:val="1"/>
      <w:numFmt w:val="lowerLetter"/>
      <w:lvlText w:val="%2."/>
      <w:lvlJc w:val="left"/>
      <w:pPr>
        <w:ind w:left="1440" w:hanging="360"/>
      </w:pPr>
    </w:lvl>
    <w:lvl w:ilvl="2" w:tplc="CEFC3640">
      <w:start w:val="1"/>
      <w:numFmt w:val="lowerRoman"/>
      <w:lvlText w:val="%3."/>
      <w:lvlJc w:val="right"/>
      <w:pPr>
        <w:ind w:left="2160" w:hanging="180"/>
      </w:pPr>
    </w:lvl>
    <w:lvl w:ilvl="3" w:tplc="BA443954">
      <w:start w:val="1"/>
      <w:numFmt w:val="decimal"/>
      <w:lvlText w:val="%4."/>
      <w:lvlJc w:val="left"/>
      <w:pPr>
        <w:ind w:left="2880" w:hanging="360"/>
      </w:pPr>
    </w:lvl>
    <w:lvl w:ilvl="4" w:tplc="CEEA73B2">
      <w:start w:val="1"/>
      <w:numFmt w:val="lowerLetter"/>
      <w:lvlText w:val="%5."/>
      <w:lvlJc w:val="left"/>
      <w:pPr>
        <w:ind w:left="3600" w:hanging="360"/>
      </w:pPr>
    </w:lvl>
    <w:lvl w:ilvl="5" w:tplc="D35E6416">
      <w:start w:val="1"/>
      <w:numFmt w:val="lowerRoman"/>
      <w:lvlText w:val="%6."/>
      <w:lvlJc w:val="right"/>
      <w:pPr>
        <w:ind w:left="4320" w:hanging="180"/>
      </w:pPr>
    </w:lvl>
    <w:lvl w:ilvl="6" w:tplc="118202D6">
      <w:start w:val="1"/>
      <w:numFmt w:val="decimal"/>
      <w:lvlText w:val="%7."/>
      <w:lvlJc w:val="left"/>
      <w:pPr>
        <w:ind w:left="5040" w:hanging="360"/>
      </w:pPr>
    </w:lvl>
    <w:lvl w:ilvl="7" w:tplc="4C6C433C">
      <w:start w:val="1"/>
      <w:numFmt w:val="lowerLetter"/>
      <w:lvlText w:val="%8."/>
      <w:lvlJc w:val="left"/>
      <w:pPr>
        <w:ind w:left="5760" w:hanging="360"/>
      </w:pPr>
    </w:lvl>
    <w:lvl w:ilvl="8" w:tplc="D040D6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02"/>
    <w:rsid w:val="001D1A02"/>
    <w:rsid w:val="00207973"/>
    <w:rsid w:val="00F3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C434A-61C0-47F7-80CD-41EBEB1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2025-06-03T09:22:00Z</dcterms:created>
  <dcterms:modified xsi:type="dcterms:W3CDTF">2025-06-03T09:22:00Z</dcterms:modified>
</cp:coreProperties>
</file>