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AC" w:rsidRDefault="005E07AC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5E07AC" w:rsidRDefault="001975DA">
      <w:pPr>
        <w:spacing w:line="283" w:lineRule="atLeast"/>
        <w:jc w:val="center"/>
        <w:rPr>
          <w:b/>
          <w:color w:val="auto"/>
          <w:sz w:val="26"/>
          <w:szCs w:val="26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bCs/>
          <w:sz w:val="26"/>
          <w:szCs w:val="26"/>
        </w:rPr>
        <w:t>Нужно ли гражданам перед электронной сделкой с недвижимостью уведомить Росреестр?</w:t>
      </w:r>
    </w:p>
    <w:bookmarkEnd w:id="0"/>
    <w:p w:rsidR="005E07AC" w:rsidRDefault="005E07AC">
      <w:pPr>
        <w:spacing w:line="283" w:lineRule="atLeast"/>
        <w:jc w:val="center"/>
        <w:rPr>
          <w:b/>
          <w:color w:val="auto"/>
          <w:sz w:val="26"/>
          <w:szCs w:val="26"/>
        </w:rPr>
      </w:pPr>
    </w:p>
    <w:p w:rsidR="005E07AC" w:rsidRDefault="001975DA">
      <w:pPr>
        <w:pStyle w:val="af9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</w:rPr>
        <w:t xml:space="preserve">регистрация перехода права </w:t>
      </w:r>
      <w:r>
        <w:rPr>
          <w:sz w:val="26"/>
          <w:szCs w:val="26"/>
        </w:rPr>
        <w:t>собственности на основании заявления, подписанного усиленной квалифицированной электронной подписью, допускается только в случае наличия в Едином государственном реестре недвижимости (далее – ЕГРН) записи о возможности осуществления электронной регистрации</w:t>
      </w:r>
      <w:r>
        <w:rPr>
          <w:color w:val="262626"/>
          <w:sz w:val="26"/>
          <w:szCs w:val="26"/>
          <w:shd w:val="clear" w:color="auto" w:fill="FFFFFF"/>
        </w:rPr>
        <w:t>;</w:t>
      </w:r>
    </w:p>
    <w:p w:rsidR="005E07AC" w:rsidRDefault="005E07AC">
      <w:pPr>
        <w:ind w:left="709"/>
        <w:jc w:val="both"/>
        <w:rPr>
          <w:sz w:val="28"/>
          <w:szCs w:val="28"/>
        </w:rPr>
      </w:pPr>
    </w:p>
    <w:p w:rsidR="005E07AC" w:rsidRDefault="001975DA">
      <w:pPr>
        <w:pStyle w:val="af9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6"/>
          <w:szCs w:val="26"/>
        </w:rPr>
        <w:t>заявление о внесении записи может быть представлено собственником, его законным представителем или представителем, действующим на основании нотариально удостоверенной доверенности, в МФЦ или ППК «Роскадастр» как в отношении всех принадлежащих объектов н</w:t>
      </w:r>
      <w:r>
        <w:rPr>
          <w:sz w:val="26"/>
          <w:szCs w:val="26"/>
        </w:rPr>
        <w:t>едвижимости, так и любого из них;</w:t>
      </w:r>
    </w:p>
    <w:p w:rsidR="005E07AC" w:rsidRDefault="005E07AC">
      <w:pPr>
        <w:ind w:left="709"/>
        <w:jc w:val="both"/>
        <w:rPr>
          <w:sz w:val="28"/>
          <w:szCs w:val="28"/>
        </w:rPr>
      </w:pPr>
    </w:p>
    <w:p w:rsidR="005E07AC" w:rsidRDefault="001975DA">
      <w:pPr>
        <w:pStyle w:val="af9"/>
        <w:numPr>
          <w:ilvl w:val="0"/>
          <w:numId w:val="12"/>
        </w:numPr>
        <w:jc w:val="both"/>
        <w:rPr>
          <w:color w:val="262626"/>
          <w:sz w:val="28"/>
          <w:szCs w:val="28"/>
        </w:rPr>
      </w:pPr>
      <w:r>
        <w:rPr>
          <w:sz w:val="26"/>
          <w:szCs w:val="26"/>
        </w:rPr>
        <w:t>запись вносится в ЕГРН в течение 5 рабочих дней</w:t>
      </w:r>
      <w:r>
        <w:rPr>
          <w:color w:val="222222"/>
          <w:sz w:val="26"/>
          <w:szCs w:val="26"/>
          <w:shd w:val="clear" w:color="auto" w:fill="F7F7F7"/>
        </w:rPr>
        <w:t>;</w:t>
      </w:r>
    </w:p>
    <w:p w:rsidR="005E07AC" w:rsidRDefault="005E07AC">
      <w:pPr>
        <w:ind w:left="709"/>
        <w:jc w:val="both"/>
        <w:rPr>
          <w:color w:val="262626"/>
          <w:sz w:val="28"/>
          <w:szCs w:val="28"/>
        </w:rPr>
      </w:pPr>
    </w:p>
    <w:p w:rsidR="005E07AC" w:rsidRDefault="001975DA">
      <w:pPr>
        <w:pStyle w:val="af9"/>
        <w:numPr>
          <w:ilvl w:val="0"/>
          <w:numId w:val="12"/>
        </w:numPr>
        <w:jc w:val="both"/>
        <w:rPr>
          <w:color w:val="222222"/>
          <w:sz w:val="28"/>
          <w:szCs w:val="28"/>
        </w:rPr>
      </w:pPr>
      <w:r>
        <w:rPr>
          <w:sz w:val="26"/>
          <w:szCs w:val="26"/>
        </w:rPr>
        <w:t xml:space="preserve">отсутствие в ЕГРН записи о возможности электронной регистрации </w:t>
      </w:r>
      <w:r>
        <w:rPr>
          <w:color w:val="222222"/>
          <w:sz w:val="26"/>
          <w:szCs w:val="26"/>
          <w:shd w:val="clear" w:color="auto" w:fill="F7F7F7"/>
        </w:rPr>
        <w:t>является основанием для возврата документов без рассмотрения, за исключением случаев, когда документы предст</w:t>
      </w:r>
      <w:r>
        <w:rPr>
          <w:color w:val="222222"/>
          <w:sz w:val="26"/>
          <w:szCs w:val="26"/>
          <w:shd w:val="clear" w:color="auto" w:fill="F7F7F7"/>
        </w:rPr>
        <w:t>авлены:</w:t>
      </w:r>
    </w:p>
    <w:p w:rsidR="005E07AC" w:rsidRDefault="001975DA">
      <w:pPr>
        <w:pStyle w:val="af9"/>
        <w:numPr>
          <w:ilvl w:val="0"/>
          <w:numId w:val="13"/>
        </w:numPr>
        <w:jc w:val="both"/>
        <w:rPr>
          <w:color w:val="222222"/>
          <w:sz w:val="28"/>
          <w:szCs w:val="28"/>
        </w:rPr>
      </w:pPr>
      <w:r>
        <w:rPr>
          <w:color w:val="222222"/>
          <w:sz w:val="26"/>
          <w:szCs w:val="26"/>
        </w:rPr>
        <w:t>органом государственной власти или органом местного самоуправления;</w:t>
      </w:r>
    </w:p>
    <w:p w:rsidR="005E07AC" w:rsidRDefault="001975DA">
      <w:pPr>
        <w:pStyle w:val="af9"/>
        <w:numPr>
          <w:ilvl w:val="0"/>
          <w:numId w:val="13"/>
        </w:numPr>
        <w:jc w:val="both"/>
        <w:rPr>
          <w:color w:val="222222"/>
          <w:sz w:val="28"/>
          <w:szCs w:val="28"/>
        </w:rPr>
      </w:pPr>
      <w:r>
        <w:rPr>
          <w:color w:val="222222"/>
          <w:sz w:val="26"/>
          <w:szCs w:val="26"/>
        </w:rPr>
        <w:t>нотариусом;</w:t>
      </w:r>
    </w:p>
    <w:p w:rsidR="005E07AC" w:rsidRDefault="001975DA">
      <w:pPr>
        <w:pStyle w:val="af9"/>
        <w:numPr>
          <w:ilvl w:val="0"/>
          <w:numId w:val="13"/>
        </w:numPr>
        <w:jc w:val="both"/>
        <w:rPr>
          <w:color w:val="222222"/>
          <w:sz w:val="28"/>
          <w:szCs w:val="28"/>
        </w:rPr>
      </w:pPr>
      <w:r>
        <w:rPr>
          <w:sz w:val="26"/>
          <w:szCs w:val="26"/>
        </w:rPr>
        <w:t>сторонами договора об отчуждении с использованием информационных технологий взаимодействия кредитной организации с Росреестром</w:t>
      </w:r>
      <w:r>
        <w:rPr>
          <w:color w:val="222222"/>
          <w:sz w:val="26"/>
          <w:szCs w:val="26"/>
        </w:rPr>
        <w:t>;</w:t>
      </w:r>
    </w:p>
    <w:p w:rsidR="005E07AC" w:rsidRDefault="001975DA">
      <w:pPr>
        <w:pStyle w:val="af9"/>
        <w:numPr>
          <w:ilvl w:val="0"/>
          <w:numId w:val="13"/>
        </w:numPr>
        <w:jc w:val="both"/>
        <w:rPr>
          <w:color w:val="222222"/>
          <w:sz w:val="28"/>
          <w:szCs w:val="28"/>
        </w:rPr>
      </w:pPr>
      <w:r>
        <w:rPr>
          <w:color w:val="222222"/>
          <w:sz w:val="26"/>
          <w:szCs w:val="26"/>
        </w:rPr>
        <w:lastRenderedPageBreak/>
        <w:t>сторонами договора об отчуждении и подписаны УКЭП, выданной ППК «Роскадастр»;</w:t>
      </w:r>
    </w:p>
    <w:p w:rsidR="005E07AC" w:rsidRDefault="001975DA">
      <w:pPr>
        <w:pStyle w:val="af9"/>
        <w:numPr>
          <w:ilvl w:val="0"/>
          <w:numId w:val="13"/>
        </w:numPr>
        <w:jc w:val="both"/>
        <w:rPr>
          <w:color w:val="222222"/>
          <w:sz w:val="28"/>
          <w:szCs w:val="28"/>
        </w:rPr>
      </w:pPr>
      <w:r>
        <w:rPr>
          <w:sz w:val="26"/>
          <w:szCs w:val="26"/>
        </w:rPr>
        <w:t>сторонами договора об уступке прав требований по договору участия в долевом строительстве с использованием информационных технологий взаимодействия застройщика с Росреестром, есл</w:t>
      </w:r>
      <w:r>
        <w:rPr>
          <w:sz w:val="26"/>
          <w:szCs w:val="26"/>
        </w:rPr>
        <w:t>и застройщик является стороной договора участия в долевом строительстве</w:t>
      </w:r>
      <w:r>
        <w:rPr>
          <w:color w:val="222222"/>
          <w:sz w:val="26"/>
          <w:szCs w:val="26"/>
        </w:rPr>
        <w:t>;</w:t>
      </w:r>
    </w:p>
    <w:p w:rsidR="005E07AC" w:rsidRDefault="005E07AC">
      <w:pPr>
        <w:ind w:left="709"/>
        <w:jc w:val="both"/>
        <w:rPr>
          <w:color w:val="222222"/>
          <w:sz w:val="28"/>
          <w:szCs w:val="28"/>
        </w:rPr>
      </w:pPr>
    </w:p>
    <w:p w:rsidR="005E07AC" w:rsidRDefault="001975DA">
      <w:pPr>
        <w:pStyle w:val="af9"/>
        <w:numPr>
          <w:ilvl w:val="0"/>
          <w:numId w:val="12"/>
        </w:numPr>
        <w:jc w:val="both"/>
        <w:rPr>
          <w:color w:val="222222"/>
          <w:sz w:val="28"/>
          <w:szCs w:val="28"/>
        </w:rPr>
      </w:pPr>
      <w:r>
        <w:rPr>
          <w:sz w:val="26"/>
          <w:szCs w:val="26"/>
        </w:rPr>
        <w:t>запись о возможности электронной регистрации погашается в ЕГРН на основании:</w:t>
      </w:r>
    </w:p>
    <w:p w:rsidR="005E07AC" w:rsidRDefault="001975DA">
      <w:pPr>
        <w:pStyle w:val="af9"/>
        <w:numPr>
          <w:ilvl w:val="0"/>
          <w:numId w:val="14"/>
        </w:numPr>
        <w:ind w:left="2126"/>
        <w:jc w:val="both"/>
        <w:rPr>
          <w:color w:val="262626"/>
          <w:sz w:val="28"/>
          <w:szCs w:val="28"/>
        </w:rPr>
      </w:pPr>
      <w:r>
        <w:rPr>
          <w:sz w:val="26"/>
          <w:szCs w:val="26"/>
        </w:rPr>
        <w:t>заявления собственника, его законного представителя или представителя, действующего на основании нотариал</w:t>
      </w:r>
      <w:r>
        <w:rPr>
          <w:sz w:val="26"/>
          <w:szCs w:val="26"/>
        </w:rPr>
        <w:t>ьно удостоверенной доверенности;</w:t>
      </w:r>
    </w:p>
    <w:p w:rsidR="005E07AC" w:rsidRDefault="001975DA">
      <w:pPr>
        <w:pStyle w:val="af9"/>
        <w:numPr>
          <w:ilvl w:val="0"/>
          <w:numId w:val="14"/>
        </w:numPr>
        <w:ind w:left="2126"/>
        <w:jc w:val="both"/>
        <w:rPr>
          <w:color w:val="262626"/>
          <w:sz w:val="28"/>
          <w:szCs w:val="28"/>
        </w:rPr>
      </w:pPr>
      <w:r>
        <w:rPr>
          <w:sz w:val="26"/>
          <w:szCs w:val="26"/>
        </w:rPr>
        <w:t>решения суда.</w:t>
      </w:r>
    </w:p>
    <w:p w:rsidR="005E07AC" w:rsidRDefault="005E07AC">
      <w:pPr>
        <w:jc w:val="both"/>
        <w:rPr>
          <w:color w:val="262626"/>
          <w:sz w:val="28"/>
          <w:szCs w:val="28"/>
        </w:rPr>
      </w:pPr>
    </w:p>
    <w:p w:rsidR="005E07AC" w:rsidRDefault="001975DA">
      <w:pPr>
        <w:jc w:val="both"/>
        <w:rPr>
          <w:color w:val="262626"/>
          <w:sz w:val="28"/>
          <w:szCs w:val="28"/>
        </w:rPr>
      </w:pPr>
      <w:r>
        <w:rPr>
          <w:color w:val="262626"/>
          <w:sz w:val="26"/>
          <w:szCs w:val="26"/>
        </w:rPr>
        <w:tab/>
        <w:t>Следует отметить, что наличие в ЕГРН записи о возможности электронной регистрации является одним из механизмов защиты от несанкционированных действий с недвижимостью и гарантией имущественных прав правооблад</w:t>
      </w:r>
      <w:r>
        <w:rPr>
          <w:color w:val="262626"/>
          <w:sz w:val="26"/>
          <w:szCs w:val="26"/>
        </w:rPr>
        <w:t>ателей.</w:t>
      </w:r>
    </w:p>
    <w:p w:rsidR="005E07AC" w:rsidRDefault="005E07AC">
      <w:pPr>
        <w:jc w:val="both"/>
        <w:rPr>
          <w:color w:val="262626"/>
          <w:sz w:val="28"/>
          <w:szCs w:val="28"/>
        </w:rPr>
      </w:pPr>
    </w:p>
    <w:p w:rsidR="005E07AC" w:rsidRDefault="005E07AC">
      <w:pPr>
        <w:ind w:firstLine="851"/>
        <w:jc w:val="both"/>
        <w:rPr>
          <w:sz w:val="28"/>
          <w:szCs w:val="28"/>
        </w:rPr>
      </w:pPr>
    </w:p>
    <w:p w:rsidR="005E07AC" w:rsidRDefault="005E07AC">
      <w:pPr>
        <w:spacing w:line="283" w:lineRule="atLeast"/>
        <w:jc w:val="both"/>
        <w:rPr>
          <w:sz w:val="26"/>
          <w:szCs w:val="26"/>
        </w:rPr>
      </w:pPr>
    </w:p>
    <w:p w:rsidR="005E07AC" w:rsidRDefault="005E07AC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5E07AC" w:rsidRDefault="005E07AC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5E07AC" w:rsidRDefault="005E07AC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5E07AC" w:rsidRDefault="001975D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5E07AC" w:rsidRDefault="001975D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5E07AC" w:rsidRDefault="001975DA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5E07AC" w:rsidRDefault="005E07A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07AC" w:rsidRDefault="005E07A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07AC" w:rsidRDefault="005E07A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07AC" w:rsidRDefault="005E07A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07AC" w:rsidRDefault="005E07A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07AC" w:rsidRDefault="001975DA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5E07AC" w:rsidRDefault="001975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5E07AC" w:rsidRDefault="001975DA">
      <w:r>
        <w:rPr>
          <w:rFonts w:ascii="Segoe UI" w:hAnsi="Segoe UI" w:cs="Segoe UI"/>
          <w:sz w:val="18"/>
          <w:szCs w:val="18"/>
        </w:rPr>
        <w:t>8 (8142) 76 29 48</w:t>
      </w:r>
    </w:p>
    <w:p w:rsidR="005E07AC" w:rsidRDefault="001975DA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5E07AC" w:rsidRDefault="001975DA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5E07AC">
      <w:headerReference w:type="default" r:id="rId10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5DA" w:rsidRDefault="001975DA">
      <w:r>
        <w:separator/>
      </w:r>
    </w:p>
  </w:endnote>
  <w:endnote w:type="continuationSeparator" w:id="0">
    <w:p w:rsidR="001975DA" w:rsidRDefault="0019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5DA" w:rsidRDefault="001975DA">
      <w:r>
        <w:separator/>
      </w:r>
    </w:p>
  </w:footnote>
  <w:footnote w:type="continuationSeparator" w:id="0">
    <w:p w:rsidR="001975DA" w:rsidRDefault="0019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AC" w:rsidRDefault="001975D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49C"/>
    <w:multiLevelType w:val="hybridMultilevel"/>
    <w:tmpl w:val="A498C9F2"/>
    <w:lvl w:ilvl="0" w:tplc="ECAC0F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357AFF1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7A96703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DD884B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7644840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7C0419B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A39065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787802B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A57022A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" w15:restartNumberingAfterBreak="0">
    <w:nsid w:val="0F97395E"/>
    <w:multiLevelType w:val="hybridMultilevel"/>
    <w:tmpl w:val="21E83880"/>
    <w:lvl w:ilvl="0" w:tplc="ECDEA85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A93C064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FDC328C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89A4EFD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52DC4E52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EE42B6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A54FCE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E27EACA8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A641F4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89A7268"/>
    <w:multiLevelType w:val="hybridMultilevel"/>
    <w:tmpl w:val="8938B3E6"/>
    <w:lvl w:ilvl="0" w:tplc="F37460F2">
      <w:start w:val="1"/>
      <w:numFmt w:val="bullet"/>
      <w:lvlText w:val="–"/>
      <w:lvlJc w:val="left"/>
      <w:pPr>
        <w:ind w:left="2126" w:hanging="360"/>
      </w:pPr>
      <w:rPr>
        <w:rFonts w:ascii="Arial" w:eastAsia="Arial" w:hAnsi="Arial" w:cs="Arial" w:hint="default"/>
      </w:rPr>
    </w:lvl>
    <w:lvl w:ilvl="1" w:tplc="BB6A89DA">
      <w:start w:val="1"/>
      <w:numFmt w:val="bullet"/>
      <w:lvlText w:val="o"/>
      <w:lvlJc w:val="left"/>
      <w:pPr>
        <w:ind w:left="2846" w:hanging="360"/>
      </w:pPr>
      <w:rPr>
        <w:rFonts w:ascii="Courier New" w:eastAsia="Courier New" w:hAnsi="Courier New" w:cs="Courier New" w:hint="default"/>
      </w:rPr>
    </w:lvl>
    <w:lvl w:ilvl="2" w:tplc="157C8C44">
      <w:start w:val="1"/>
      <w:numFmt w:val="bullet"/>
      <w:lvlText w:val="§"/>
      <w:lvlJc w:val="left"/>
      <w:pPr>
        <w:ind w:left="3566" w:hanging="360"/>
      </w:pPr>
      <w:rPr>
        <w:rFonts w:ascii="Wingdings" w:eastAsia="Wingdings" w:hAnsi="Wingdings" w:cs="Wingdings" w:hint="default"/>
      </w:rPr>
    </w:lvl>
    <w:lvl w:ilvl="3" w:tplc="916ECAA4">
      <w:start w:val="1"/>
      <w:numFmt w:val="bullet"/>
      <w:lvlText w:val="·"/>
      <w:lvlJc w:val="left"/>
      <w:pPr>
        <w:ind w:left="4286" w:hanging="360"/>
      </w:pPr>
      <w:rPr>
        <w:rFonts w:ascii="Symbol" w:eastAsia="Symbol" w:hAnsi="Symbol" w:cs="Symbol" w:hint="default"/>
      </w:rPr>
    </w:lvl>
    <w:lvl w:ilvl="4" w:tplc="7A627226">
      <w:start w:val="1"/>
      <w:numFmt w:val="bullet"/>
      <w:lvlText w:val="o"/>
      <w:lvlJc w:val="left"/>
      <w:pPr>
        <w:ind w:left="5006" w:hanging="360"/>
      </w:pPr>
      <w:rPr>
        <w:rFonts w:ascii="Courier New" w:eastAsia="Courier New" w:hAnsi="Courier New" w:cs="Courier New" w:hint="default"/>
      </w:rPr>
    </w:lvl>
    <w:lvl w:ilvl="5" w:tplc="8190F3BA">
      <w:start w:val="1"/>
      <w:numFmt w:val="bullet"/>
      <w:lvlText w:val="§"/>
      <w:lvlJc w:val="left"/>
      <w:pPr>
        <w:ind w:left="5726" w:hanging="360"/>
      </w:pPr>
      <w:rPr>
        <w:rFonts w:ascii="Wingdings" w:eastAsia="Wingdings" w:hAnsi="Wingdings" w:cs="Wingdings" w:hint="default"/>
      </w:rPr>
    </w:lvl>
    <w:lvl w:ilvl="6" w:tplc="AF1C76DE">
      <w:start w:val="1"/>
      <w:numFmt w:val="bullet"/>
      <w:lvlText w:val="·"/>
      <w:lvlJc w:val="left"/>
      <w:pPr>
        <w:ind w:left="6446" w:hanging="360"/>
      </w:pPr>
      <w:rPr>
        <w:rFonts w:ascii="Symbol" w:eastAsia="Symbol" w:hAnsi="Symbol" w:cs="Symbol" w:hint="default"/>
      </w:rPr>
    </w:lvl>
    <w:lvl w:ilvl="7" w:tplc="8918F5F6">
      <w:start w:val="1"/>
      <w:numFmt w:val="bullet"/>
      <w:lvlText w:val="o"/>
      <w:lvlJc w:val="left"/>
      <w:pPr>
        <w:ind w:left="7166" w:hanging="360"/>
      </w:pPr>
      <w:rPr>
        <w:rFonts w:ascii="Courier New" w:eastAsia="Courier New" w:hAnsi="Courier New" w:cs="Courier New" w:hint="default"/>
      </w:rPr>
    </w:lvl>
    <w:lvl w:ilvl="8" w:tplc="8CFE57F4">
      <w:start w:val="1"/>
      <w:numFmt w:val="bullet"/>
      <w:lvlText w:val="§"/>
      <w:lvlJc w:val="left"/>
      <w:pPr>
        <w:ind w:left="788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B2709AD"/>
    <w:multiLevelType w:val="hybridMultilevel"/>
    <w:tmpl w:val="A59C0018"/>
    <w:lvl w:ilvl="0" w:tplc="E7D8DF28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8264DA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E8BF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4E04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E2A8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52AA0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6CEB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3ACB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64FB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FCA5E65"/>
    <w:multiLevelType w:val="hybridMultilevel"/>
    <w:tmpl w:val="38D23F70"/>
    <w:lvl w:ilvl="0" w:tplc="0394BE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0F2BCA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58D0BB0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A54AD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505662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41E66C9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DF7AE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E4121AB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FFAE39D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 w15:restartNumberingAfterBreak="0">
    <w:nsid w:val="4BD45589"/>
    <w:multiLevelType w:val="hybridMultilevel"/>
    <w:tmpl w:val="61A6AE42"/>
    <w:lvl w:ilvl="0" w:tplc="B9B612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FE6C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062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EDA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897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F4D3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EA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6FC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EC8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E3C68"/>
    <w:multiLevelType w:val="hybridMultilevel"/>
    <w:tmpl w:val="34CAB808"/>
    <w:lvl w:ilvl="0" w:tplc="7D7C7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922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18D0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AE79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DAA7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64EB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F00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B23E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57987"/>
    <w:multiLevelType w:val="hybridMultilevel"/>
    <w:tmpl w:val="2A72E3CE"/>
    <w:lvl w:ilvl="0" w:tplc="F23C9FCC">
      <w:start w:val="1"/>
      <w:numFmt w:val="bullet"/>
      <w:lvlText w:val="–"/>
      <w:lvlJc w:val="left"/>
      <w:pPr>
        <w:ind w:left="2409" w:hanging="360"/>
      </w:pPr>
      <w:rPr>
        <w:rFonts w:ascii="Arial" w:eastAsia="Arial" w:hAnsi="Arial" w:cs="Arial" w:hint="default"/>
      </w:rPr>
    </w:lvl>
    <w:lvl w:ilvl="1" w:tplc="E22C3750">
      <w:start w:val="1"/>
      <w:numFmt w:val="bullet"/>
      <w:lvlText w:val="o"/>
      <w:lvlJc w:val="left"/>
      <w:pPr>
        <w:ind w:left="3129" w:hanging="360"/>
      </w:pPr>
      <w:rPr>
        <w:rFonts w:ascii="Courier New" w:eastAsia="Courier New" w:hAnsi="Courier New" w:cs="Courier New" w:hint="default"/>
      </w:rPr>
    </w:lvl>
    <w:lvl w:ilvl="2" w:tplc="69C04D4E">
      <w:start w:val="1"/>
      <w:numFmt w:val="bullet"/>
      <w:lvlText w:val="§"/>
      <w:lvlJc w:val="left"/>
      <w:pPr>
        <w:ind w:left="3849" w:hanging="360"/>
      </w:pPr>
      <w:rPr>
        <w:rFonts w:ascii="Wingdings" w:eastAsia="Wingdings" w:hAnsi="Wingdings" w:cs="Wingdings" w:hint="default"/>
      </w:rPr>
    </w:lvl>
    <w:lvl w:ilvl="3" w:tplc="280EE5D4">
      <w:start w:val="1"/>
      <w:numFmt w:val="bullet"/>
      <w:lvlText w:val="·"/>
      <w:lvlJc w:val="left"/>
      <w:pPr>
        <w:ind w:left="4569" w:hanging="360"/>
      </w:pPr>
      <w:rPr>
        <w:rFonts w:ascii="Symbol" w:eastAsia="Symbol" w:hAnsi="Symbol" w:cs="Symbol" w:hint="default"/>
      </w:rPr>
    </w:lvl>
    <w:lvl w:ilvl="4" w:tplc="980CB0F4">
      <w:start w:val="1"/>
      <w:numFmt w:val="bullet"/>
      <w:lvlText w:val="o"/>
      <w:lvlJc w:val="left"/>
      <w:pPr>
        <w:ind w:left="5289" w:hanging="360"/>
      </w:pPr>
      <w:rPr>
        <w:rFonts w:ascii="Courier New" w:eastAsia="Courier New" w:hAnsi="Courier New" w:cs="Courier New" w:hint="default"/>
      </w:rPr>
    </w:lvl>
    <w:lvl w:ilvl="5" w:tplc="1C2E7970">
      <w:start w:val="1"/>
      <w:numFmt w:val="bullet"/>
      <w:lvlText w:val="§"/>
      <w:lvlJc w:val="left"/>
      <w:pPr>
        <w:ind w:left="6009" w:hanging="360"/>
      </w:pPr>
      <w:rPr>
        <w:rFonts w:ascii="Wingdings" w:eastAsia="Wingdings" w:hAnsi="Wingdings" w:cs="Wingdings" w:hint="default"/>
      </w:rPr>
    </w:lvl>
    <w:lvl w:ilvl="6" w:tplc="55A8A114">
      <w:start w:val="1"/>
      <w:numFmt w:val="bullet"/>
      <w:lvlText w:val="·"/>
      <w:lvlJc w:val="left"/>
      <w:pPr>
        <w:ind w:left="6729" w:hanging="360"/>
      </w:pPr>
      <w:rPr>
        <w:rFonts w:ascii="Symbol" w:eastAsia="Symbol" w:hAnsi="Symbol" w:cs="Symbol" w:hint="default"/>
      </w:rPr>
    </w:lvl>
    <w:lvl w:ilvl="7" w:tplc="F3DA72F8">
      <w:start w:val="1"/>
      <w:numFmt w:val="bullet"/>
      <w:lvlText w:val="o"/>
      <w:lvlJc w:val="left"/>
      <w:pPr>
        <w:ind w:left="7449" w:hanging="360"/>
      </w:pPr>
      <w:rPr>
        <w:rFonts w:ascii="Courier New" w:eastAsia="Courier New" w:hAnsi="Courier New" w:cs="Courier New" w:hint="default"/>
      </w:rPr>
    </w:lvl>
    <w:lvl w:ilvl="8" w:tplc="2B420EBA">
      <w:start w:val="1"/>
      <w:numFmt w:val="bullet"/>
      <w:lvlText w:val="§"/>
      <w:lvlJc w:val="left"/>
      <w:pPr>
        <w:ind w:left="81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2AF4FD8"/>
    <w:multiLevelType w:val="hybridMultilevel"/>
    <w:tmpl w:val="BCD6E672"/>
    <w:lvl w:ilvl="0" w:tplc="60F4D61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D818B2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A2E86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1A1B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64C7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628E37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B1807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5D8F11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B22C0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770206"/>
    <w:multiLevelType w:val="hybridMultilevel"/>
    <w:tmpl w:val="A1E66758"/>
    <w:lvl w:ilvl="0" w:tplc="1B00227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4A36811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AE8A6D6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BEE57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19F2B66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15965D4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69C8C0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703296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9B4E6F5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0" w15:restartNumberingAfterBreak="0">
    <w:nsid w:val="5675185A"/>
    <w:multiLevelType w:val="hybridMultilevel"/>
    <w:tmpl w:val="D3C279A4"/>
    <w:lvl w:ilvl="0" w:tplc="261EC5D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9807E0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C7632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FE65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7207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8DE1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51EA7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D9CE77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DCDF7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9A6554"/>
    <w:multiLevelType w:val="hybridMultilevel"/>
    <w:tmpl w:val="4418B948"/>
    <w:lvl w:ilvl="0" w:tplc="7772D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869E1A">
      <w:start w:val="1"/>
      <w:numFmt w:val="lowerLetter"/>
      <w:lvlText w:val="%2."/>
      <w:lvlJc w:val="left"/>
      <w:pPr>
        <w:ind w:left="1440" w:hanging="360"/>
      </w:pPr>
    </w:lvl>
    <w:lvl w:ilvl="2" w:tplc="C98EC0CC">
      <w:start w:val="1"/>
      <w:numFmt w:val="lowerRoman"/>
      <w:lvlText w:val="%3."/>
      <w:lvlJc w:val="right"/>
      <w:pPr>
        <w:ind w:left="2160" w:hanging="180"/>
      </w:pPr>
    </w:lvl>
    <w:lvl w:ilvl="3" w:tplc="02549630">
      <w:start w:val="1"/>
      <w:numFmt w:val="decimal"/>
      <w:lvlText w:val="%4."/>
      <w:lvlJc w:val="left"/>
      <w:pPr>
        <w:ind w:left="2880" w:hanging="360"/>
      </w:pPr>
    </w:lvl>
    <w:lvl w:ilvl="4" w:tplc="271CDE62">
      <w:start w:val="1"/>
      <w:numFmt w:val="lowerLetter"/>
      <w:lvlText w:val="%5."/>
      <w:lvlJc w:val="left"/>
      <w:pPr>
        <w:ind w:left="3600" w:hanging="360"/>
      </w:pPr>
    </w:lvl>
    <w:lvl w:ilvl="5" w:tplc="DD581CF2">
      <w:start w:val="1"/>
      <w:numFmt w:val="lowerRoman"/>
      <w:lvlText w:val="%6."/>
      <w:lvlJc w:val="right"/>
      <w:pPr>
        <w:ind w:left="4320" w:hanging="180"/>
      </w:pPr>
    </w:lvl>
    <w:lvl w:ilvl="6" w:tplc="F1FCFA2C">
      <w:start w:val="1"/>
      <w:numFmt w:val="decimal"/>
      <w:lvlText w:val="%7."/>
      <w:lvlJc w:val="left"/>
      <w:pPr>
        <w:ind w:left="5040" w:hanging="360"/>
      </w:pPr>
    </w:lvl>
    <w:lvl w:ilvl="7" w:tplc="34924FF2">
      <w:start w:val="1"/>
      <w:numFmt w:val="lowerLetter"/>
      <w:lvlText w:val="%8."/>
      <w:lvlJc w:val="left"/>
      <w:pPr>
        <w:ind w:left="5760" w:hanging="360"/>
      </w:pPr>
    </w:lvl>
    <w:lvl w:ilvl="8" w:tplc="4EA6A0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34710"/>
    <w:multiLevelType w:val="hybridMultilevel"/>
    <w:tmpl w:val="D5FCE40A"/>
    <w:lvl w:ilvl="0" w:tplc="01D48C8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4CE0BA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15658C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22073B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03AF0A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7C898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A4C249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768968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91C4F9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FC502BF"/>
    <w:multiLevelType w:val="hybridMultilevel"/>
    <w:tmpl w:val="14A0B306"/>
    <w:lvl w:ilvl="0" w:tplc="79B0F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867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34B8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9A8A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9E36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746D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6078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F2CB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E0F4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13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AC"/>
    <w:rsid w:val="001975DA"/>
    <w:rsid w:val="0033353F"/>
    <w:rsid w:val="005E0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94E5-1492-4D12-80F9-82EA343A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2025-07-25T10:02:00Z</dcterms:created>
  <dcterms:modified xsi:type="dcterms:W3CDTF">2025-07-25T10:02:00Z</dcterms:modified>
</cp:coreProperties>
</file>