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E36" w:rsidRDefault="009A1BC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ПАМЯТКА</w:t>
      </w:r>
    </w:p>
    <w:p w:rsidR="005C3E36" w:rsidRDefault="009A1BC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потребителю электроэнергии</w:t>
      </w:r>
    </w:p>
    <w:bookmarkEnd w:id="0"/>
    <w:p w:rsidR="005C3E36" w:rsidRDefault="005C3E3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3E36" w:rsidRDefault="009A1BC3">
      <w:pPr>
        <w:pStyle w:val="af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У потребителя электроэнергии есть ряд обязанностей и рисков, за нарушение которых предусмотрена ответственность.</w:t>
      </w:r>
    </w:p>
    <w:p w:rsidR="005C3E36" w:rsidRDefault="009A1BC3">
      <w:pPr>
        <w:pStyle w:val="af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1. Оплата и соблюдение договора</w:t>
      </w:r>
    </w:p>
    <w:p w:rsidR="005C3E36" w:rsidRDefault="009A1BC3">
      <w:pPr>
        <w:pStyle w:val="af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Главная обязанность — своевременно и в полном объёме оплачивать потреблённую электроэнергию. Если есть задолженность, это может привести к ограничению подачи энергии, а при злостном уклонении — к более серьёзным последствиям. Также по договору потребитель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обязан соблюдать правила учёта: не вмешиваться несанкционированно в работу приборов (не срывать пломбы, не демонтировать счётчик).</w:t>
      </w:r>
    </w:p>
    <w:p w:rsidR="005C3E36" w:rsidRDefault="009A1BC3">
      <w:pPr>
        <w:pStyle w:val="af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2. Бездоговорное и безучетное потребление</w:t>
      </w:r>
    </w:p>
    <w:p w:rsidR="005C3E36" w:rsidRDefault="009A1BC3">
      <w:pPr>
        <w:pStyle w:val="af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Это одна из самых серьёзных зон риска</w:t>
      </w:r>
    </w:p>
    <w:p w:rsidR="005C3E36" w:rsidRDefault="009A1BC3">
      <w:pPr>
        <w:pStyle w:val="af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Бездоговорное потребление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— использование эле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ктроэнергии без заключённого в установленном порядке договора энергоснабжения.</w:t>
      </w:r>
    </w:p>
    <w:p w:rsidR="005C3E36" w:rsidRDefault="009A1BC3">
      <w:pPr>
        <w:pStyle w:val="af9"/>
        <w:shd w:val="clear" w:color="FFFFFF" w:themeColor="background1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Безучетное потребление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— вмешательство в работу прибора учёта (например, установка магнита, повреждение пломб), из-за чего объём потреблённого ресурса рассчитывается неверно.</w:t>
      </w:r>
    </w:p>
    <w:p w:rsidR="005C3E36" w:rsidRDefault="009A1BC3">
      <w:pPr>
        <w:pStyle w:val="af9"/>
        <w:shd w:val="clear" w:color="FFFFFF" w:themeColor="background1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ветственность:</w:t>
      </w:r>
    </w:p>
    <w:p w:rsidR="005C3E36" w:rsidRDefault="009A1BC3">
      <w:pPr>
        <w:pStyle w:val="af9"/>
        <w:shd w:val="clear" w:color="FFFFFF" w:themeColor="background1" w:fill="FFFFFF" w:themeFill="background1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</w:rPr>
        <w:t>Финансовая.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С потребителя взыскивают стоимость объёма электроэнергии, определенного расчётным способом в соответствии с нормами действующего законодательства. Иногда сумма получается очень крупной.</w:t>
      </w:r>
    </w:p>
    <w:p w:rsidR="005C3E36" w:rsidRDefault="009A1BC3">
      <w:pPr>
        <w:pStyle w:val="af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</w:rPr>
        <w:t>Административная.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 По ст. 7.19 КоАП РФ за самовольное подключение и использование энергии предусмотрен штраф: для граждан — от 10 до 15 тысяч рублей, для должностных лиц — от 30 до 80 тысяч, для юридических лиц — от 100 до 200 тысяч рублей. При повторном нарушении суммы штр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афов выше.</w:t>
      </w:r>
    </w:p>
    <w:p w:rsidR="005C3E36" w:rsidRDefault="009A1BC3">
      <w:pPr>
        <w:pStyle w:val="af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</w:rPr>
        <w:t>Уголовная.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 Если действия повлекли крупный ущерб (свыше 250 тысяч рублей), может применяться ст. 165 УК РФ (причинение имущественного ущерба путём обмана или злоупотребления доверием).</w:t>
      </w:r>
    </w:p>
    <w:p w:rsidR="005C3E36" w:rsidRDefault="009A1BC3">
      <w:pPr>
        <w:pStyle w:val="af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</w:rPr>
        <w:t>Ограничение режима потребления.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 После выявления факта в отнош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ении нарушителя вводят полное ограничение подачи электроэнергии — до тех пор, пока он не устранит нарушение (не заключит договор или не оплатит выявленный объём)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3E36" w:rsidRDefault="009A1BC3">
      <w:pPr>
        <w:pStyle w:val="af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3. Ограничение режима потребления</w:t>
      </w:r>
    </w:p>
    <w:p w:rsidR="005C3E36" w:rsidRDefault="009A1BC3">
      <w:pPr>
        <w:pStyle w:val="af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Если в отношении потребителя ввели ограничение (например, 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з-за задолженности), у него тоже есть обязанности:</w:t>
      </w:r>
    </w:p>
    <w:p w:rsidR="005C3E36" w:rsidRDefault="009A1BC3">
      <w:pPr>
        <w:pStyle w:val="af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Самостоятельно ограничить режим потребления, если это требуется по уведомлению. </w:t>
      </w:r>
    </w:p>
    <w:p w:rsidR="005C3E36" w:rsidRDefault="009A1BC3">
      <w:pPr>
        <w:pStyle w:val="af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Обеспечить доступ представителям сетевой организации или иного лица к своим энергопринимающим устройствам, когда это предусм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отрено порядком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3E36" w:rsidRDefault="009A1BC3">
      <w:pPr>
        <w:pStyle w:val="af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Если ограничение может привести к серьёзным последствиям (экономическим, экологическим, социальным), — выполнить мероприятия, которые обеспечат готовность к полному ограничению и предотвратят эти последствия.</w:t>
      </w:r>
    </w:p>
    <w:p w:rsidR="005C3E36" w:rsidRDefault="009A1BC3">
      <w:pPr>
        <w:pStyle w:val="af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За нарушение этих правил преду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смотрена административная ответственность (ст. 9.22 КоАП РФ): для должностных лиц — штраф от 10 до 100 тысяч рублей или дисквалификация на срок от 2 до 3 лет, для юридических лиц — от 100 до 200 тысяч рублей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3E36" w:rsidRDefault="009A1BC3">
      <w:pPr>
        <w:pStyle w:val="af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Как снизить риски?</w:t>
      </w:r>
    </w:p>
    <w:p w:rsidR="005C3E36" w:rsidRDefault="009A1BC3">
      <w:pPr>
        <w:pStyle w:val="af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Внимательно читайте договор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энергоснабжения.</w:t>
      </w:r>
    </w:p>
    <w:p w:rsidR="005C3E36" w:rsidRDefault="009A1BC3">
      <w:pPr>
        <w:pStyle w:val="af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Своевременно сообщайте поставщику о неисправностях приборов учёта.</w:t>
      </w:r>
    </w:p>
    <w:p w:rsidR="005C3E36" w:rsidRDefault="009A1BC3">
      <w:pPr>
        <w:pStyle w:val="af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Не пытайтесь самостоятельно вмешиваться в работу счётчиков.</w:t>
      </w:r>
    </w:p>
    <w:p w:rsidR="005C3E36" w:rsidRDefault="009A1BC3">
      <w:pPr>
        <w:pStyle w:val="af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Если вам пришло уведомление об ограничении — действуйте строго по инструкции.</w:t>
      </w:r>
    </w:p>
    <w:p w:rsidR="005C3E36" w:rsidRDefault="005C3E3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C3E36" w:rsidRDefault="009A1BC3">
      <w:pPr>
        <w:jc w:val="both"/>
        <w:rPr>
          <w:rFonts w:ascii="Times New Roman" w:hAnsi="Times New Roman" w:cs="Times New Roman"/>
          <w:b/>
          <w:bCs/>
          <w:color w:val="003366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елефон доверия Карельского филиала (8142) 59-90-90 – круглосуточно, бесплатно, конфиденциально.</w:t>
      </w:r>
    </w:p>
    <w:p w:rsidR="005C3E36" w:rsidRDefault="009A1BC3">
      <w:pPr>
        <w:spacing w:after="0"/>
        <w:jc w:val="both"/>
        <w:rPr>
          <w:rFonts w:ascii="Times New Roman" w:hAnsi="Times New Roman" w:cs="Times New Roman"/>
          <w:bCs/>
          <w:i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883615" cy="5158584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9815790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rcRect l="9572" t="11164" r="68460" b="9828"/>
                        <a:stretch/>
                      </pic:blipFill>
                      <pic:spPr bwMode="auto">
                        <a:xfrm>
                          <a:off x="0" y="0"/>
                          <a:ext cx="5883615" cy="51585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3.28pt;height:406.19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sectPr w:rsidR="005C3E3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1BC3" w:rsidRDefault="009A1BC3">
      <w:pPr>
        <w:spacing w:after="0" w:line="240" w:lineRule="auto"/>
      </w:pPr>
      <w:r>
        <w:separator/>
      </w:r>
    </w:p>
  </w:endnote>
  <w:endnote w:type="continuationSeparator" w:id="0">
    <w:p w:rsidR="009A1BC3" w:rsidRDefault="009A1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1BC3" w:rsidRDefault="009A1BC3">
      <w:pPr>
        <w:spacing w:after="0" w:line="240" w:lineRule="auto"/>
      </w:pPr>
      <w:r>
        <w:separator/>
      </w:r>
    </w:p>
  </w:footnote>
  <w:footnote w:type="continuationSeparator" w:id="0">
    <w:p w:rsidR="009A1BC3" w:rsidRDefault="009A1B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054AF"/>
    <w:multiLevelType w:val="hybridMultilevel"/>
    <w:tmpl w:val="E51CF8F0"/>
    <w:lvl w:ilvl="0" w:tplc="D9424CD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1C9A8380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 w:tplc="2B129B48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 w:tplc="9DC4038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D95E8528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 w:tplc="D6922042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 w:tplc="D5D0092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D90AD29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 w:tplc="B8C00CAC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1" w15:restartNumberingAfterBreak="0">
    <w:nsid w:val="11010432"/>
    <w:multiLevelType w:val="hybridMultilevel"/>
    <w:tmpl w:val="26BC5B72"/>
    <w:lvl w:ilvl="0" w:tplc="905A65F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1" w:tplc="B50032BA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2" w:tplc="789C87D0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3" w:tplc="D0D89CA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4" w:tplc="F33CE11E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5" w:tplc="F2BA7FBC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6" w:tplc="AC54800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7" w:tplc="87B482C0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8" w:tplc="8342D8A6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pacing w:val="3"/>
        <w:sz w:val="24"/>
      </w:rPr>
    </w:lvl>
  </w:abstractNum>
  <w:abstractNum w:abstractNumId="2" w15:restartNumberingAfterBreak="0">
    <w:nsid w:val="15661EB6"/>
    <w:multiLevelType w:val="hybridMultilevel"/>
    <w:tmpl w:val="EC2298A4"/>
    <w:lvl w:ilvl="0" w:tplc="4D96E64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333333"/>
        <w:sz w:val="21"/>
      </w:rPr>
    </w:lvl>
    <w:lvl w:ilvl="1" w:tplc="F312B1D6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333333"/>
        <w:sz w:val="21"/>
      </w:rPr>
    </w:lvl>
    <w:lvl w:ilvl="2" w:tplc="E9A05B0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333333"/>
        <w:sz w:val="21"/>
      </w:rPr>
    </w:lvl>
    <w:lvl w:ilvl="3" w:tplc="F98E4F9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333333"/>
        <w:sz w:val="21"/>
      </w:rPr>
    </w:lvl>
    <w:lvl w:ilvl="4" w:tplc="A2865FF2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333333"/>
        <w:sz w:val="21"/>
      </w:rPr>
    </w:lvl>
    <w:lvl w:ilvl="5" w:tplc="6110012A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333333"/>
        <w:sz w:val="21"/>
      </w:rPr>
    </w:lvl>
    <w:lvl w:ilvl="6" w:tplc="2070D27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333333"/>
        <w:sz w:val="21"/>
      </w:rPr>
    </w:lvl>
    <w:lvl w:ilvl="7" w:tplc="2D9882DC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333333"/>
        <w:sz w:val="21"/>
      </w:rPr>
    </w:lvl>
    <w:lvl w:ilvl="8" w:tplc="D728A322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333333"/>
        <w:sz w:val="21"/>
      </w:rPr>
    </w:lvl>
  </w:abstractNum>
  <w:abstractNum w:abstractNumId="3" w15:restartNumberingAfterBreak="0">
    <w:nsid w:val="240F03D4"/>
    <w:multiLevelType w:val="hybridMultilevel"/>
    <w:tmpl w:val="F1981848"/>
    <w:lvl w:ilvl="0" w:tplc="EC4CBFB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1" w:tplc="88CC99E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2" w:tplc="8482DD8E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3" w:tplc="28082F2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4" w:tplc="532E80A6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5" w:tplc="F3D24854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6" w:tplc="13027E0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7" w:tplc="E518711A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8" w:tplc="4B8A848C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pacing w:val="3"/>
        <w:sz w:val="24"/>
      </w:rPr>
    </w:lvl>
  </w:abstractNum>
  <w:abstractNum w:abstractNumId="4" w15:restartNumberingAfterBreak="0">
    <w:nsid w:val="2F5E5A71"/>
    <w:multiLevelType w:val="hybridMultilevel"/>
    <w:tmpl w:val="BEA66FB4"/>
    <w:lvl w:ilvl="0" w:tplc="A43041F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1" w:tplc="4212FD72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2" w:tplc="AB64AB78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3" w:tplc="A488957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4" w:tplc="689A481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5" w:tplc="BCF24AAA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6" w:tplc="C5CCE0F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7" w:tplc="E12CEA54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8" w:tplc="1BAE536E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pacing w:val="3"/>
        <w:sz w:val="24"/>
      </w:rPr>
    </w:lvl>
  </w:abstractNum>
  <w:abstractNum w:abstractNumId="5" w15:restartNumberingAfterBreak="0">
    <w:nsid w:val="40274D81"/>
    <w:multiLevelType w:val="hybridMultilevel"/>
    <w:tmpl w:val="38DA8200"/>
    <w:lvl w:ilvl="0" w:tplc="D212795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4B0A486A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 w:tplc="8B3CF9B8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 w:tplc="B5CC075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06AC4BC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 w:tplc="03703C2E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 w:tplc="1C16F11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BC5A7FB6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 w:tplc="DDBC22E6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6" w15:restartNumberingAfterBreak="0">
    <w:nsid w:val="44A05EDF"/>
    <w:multiLevelType w:val="hybridMultilevel"/>
    <w:tmpl w:val="D7DC9A72"/>
    <w:lvl w:ilvl="0" w:tplc="813C5EE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1" w:tplc="6E74D55E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2" w:tplc="FE441C58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3" w:tplc="CE145FF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4" w:tplc="FD3EF76E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5" w:tplc="EFD0A828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6" w:tplc="9D1828B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7" w:tplc="2520C2AA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8" w:tplc="83CA6564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pacing w:val="3"/>
        <w:sz w:val="24"/>
      </w:rPr>
    </w:lvl>
  </w:abstractNum>
  <w:abstractNum w:abstractNumId="7" w15:restartNumberingAfterBreak="0">
    <w:nsid w:val="47CA638A"/>
    <w:multiLevelType w:val="hybridMultilevel"/>
    <w:tmpl w:val="E530EEC4"/>
    <w:lvl w:ilvl="0" w:tplc="8466C5E8">
      <w:start w:val="1"/>
      <w:numFmt w:val="decimal"/>
      <w:lvlText w:val="%1."/>
      <w:lvlJc w:val="right"/>
      <w:pPr>
        <w:ind w:left="709" w:hanging="360"/>
      </w:pPr>
      <w:rPr>
        <w:rFonts w:ascii="Arial" w:eastAsia="Arial" w:hAnsi="Arial" w:cs="Arial"/>
        <w:color w:val="000000"/>
        <w:spacing w:val="3"/>
        <w:sz w:val="24"/>
      </w:rPr>
    </w:lvl>
    <w:lvl w:ilvl="1" w:tplc="F0F6BD16">
      <w:start w:val="1"/>
      <w:numFmt w:val="decimal"/>
      <w:lvlText w:val="%2."/>
      <w:lvlJc w:val="right"/>
      <w:pPr>
        <w:ind w:left="1429" w:hanging="360"/>
      </w:pPr>
    </w:lvl>
    <w:lvl w:ilvl="2" w:tplc="8050F670">
      <w:start w:val="1"/>
      <w:numFmt w:val="decimal"/>
      <w:lvlText w:val="%3."/>
      <w:lvlJc w:val="right"/>
      <w:pPr>
        <w:ind w:left="2149" w:hanging="180"/>
      </w:pPr>
    </w:lvl>
    <w:lvl w:ilvl="3" w:tplc="B846CF5A">
      <w:start w:val="1"/>
      <w:numFmt w:val="decimal"/>
      <w:lvlText w:val="%4."/>
      <w:lvlJc w:val="right"/>
      <w:pPr>
        <w:ind w:left="2869" w:hanging="360"/>
      </w:pPr>
    </w:lvl>
    <w:lvl w:ilvl="4" w:tplc="66DA3012">
      <w:start w:val="1"/>
      <w:numFmt w:val="decimal"/>
      <w:lvlText w:val="%5."/>
      <w:lvlJc w:val="right"/>
      <w:pPr>
        <w:ind w:left="3589" w:hanging="360"/>
      </w:pPr>
    </w:lvl>
    <w:lvl w:ilvl="5" w:tplc="83EA10E8">
      <w:start w:val="1"/>
      <w:numFmt w:val="decimal"/>
      <w:lvlText w:val="%6."/>
      <w:lvlJc w:val="right"/>
      <w:pPr>
        <w:ind w:left="4309" w:hanging="180"/>
      </w:pPr>
    </w:lvl>
    <w:lvl w:ilvl="6" w:tplc="1B7A6994">
      <w:start w:val="1"/>
      <w:numFmt w:val="decimal"/>
      <w:lvlText w:val="%7."/>
      <w:lvlJc w:val="right"/>
      <w:pPr>
        <w:ind w:left="5029" w:hanging="360"/>
      </w:pPr>
    </w:lvl>
    <w:lvl w:ilvl="7" w:tplc="C42A2BA2">
      <w:start w:val="1"/>
      <w:numFmt w:val="decimal"/>
      <w:lvlText w:val="%8."/>
      <w:lvlJc w:val="right"/>
      <w:pPr>
        <w:ind w:left="5749" w:hanging="360"/>
      </w:pPr>
    </w:lvl>
    <w:lvl w:ilvl="8" w:tplc="6A6AC152">
      <w:start w:val="1"/>
      <w:numFmt w:val="decimal"/>
      <w:lvlText w:val="%9."/>
      <w:lvlJc w:val="right"/>
      <w:pPr>
        <w:ind w:left="6469" w:hanging="180"/>
      </w:pPr>
    </w:lvl>
  </w:abstractNum>
  <w:abstractNum w:abstractNumId="8" w15:restartNumberingAfterBreak="0">
    <w:nsid w:val="5F545908"/>
    <w:multiLevelType w:val="hybridMultilevel"/>
    <w:tmpl w:val="B022B5E6"/>
    <w:lvl w:ilvl="0" w:tplc="DB78410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1" w:tplc="67D4C5BA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2" w:tplc="01E653EA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3" w:tplc="A8FC752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4" w:tplc="CC52E55E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5" w:tplc="ED2C6286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6" w:tplc="4C8E441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7" w:tplc="70A6E876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pacing w:val="3"/>
        <w:sz w:val="24"/>
      </w:rPr>
    </w:lvl>
    <w:lvl w:ilvl="8" w:tplc="B420A5B0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pacing w:val="3"/>
        <w:sz w:val="24"/>
      </w:rPr>
    </w:lvl>
  </w:abstractNum>
  <w:abstractNum w:abstractNumId="9" w15:restartNumberingAfterBreak="0">
    <w:nsid w:val="6FE6285F"/>
    <w:multiLevelType w:val="hybridMultilevel"/>
    <w:tmpl w:val="E0E2B89C"/>
    <w:lvl w:ilvl="0" w:tplc="D25CB76C">
      <w:start w:val="1"/>
      <w:numFmt w:val="decimal"/>
      <w:lvlText w:val="%1."/>
      <w:lvlJc w:val="right"/>
      <w:pPr>
        <w:ind w:left="709" w:hanging="360"/>
      </w:pPr>
      <w:rPr>
        <w:rFonts w:ascii="Arial" w:eastAsia="Arial" w:hAnsi="Arial" w:cs="Arial"/>
        <w:color w:val="000000"/>
        <w:spacing w:val="3"/>
        <w:sz w:val="24"/>
      </w:rPr>
    </w:lvl>
    <w:lvl w:ilvl="1" w:tplc="23B88B22">
      <w:start w:val="1"/>
      <w:numFmt w:val="decimal"/>
      <w:lvlText w:val="%2."/>
      <w:lvlJc w:val="right"/>
      <w:pPr>
        <w:ind w:left="1429" w:hanging="360"/>
      </w:pPr>
    </w:lvl>
    <w:lvl w:ilvl="2" w:tplc="38F8009C">
      <w:start w:val="1"/>
      <w:numFmt w:val="decimal"/>
      <w:lvlText w:val="%3."/>
      <w:lvlJc w:val="right"/>
      <w:pPr>
        <w:ind w:left="2149" w:hanging="180"/>
      </w:pPr>
    </w:lvl>
    <w:lvl w:ilvl="3" w:tplc="B0924CB6">
      <w:start w:val="1"/>
      <w:numFmt w:val="decimal"/>
      <w:lvlText w:val="%4."/>
      <w:lvlJc w:val="right"/>
      <w:pPr>
        <w:ind w:left="2869" w:hanging="360"/>
      </w:pPr>
    </w:lvl>
    <w:lvl w:ilvl="4" w:tplc="69A2D982">
      <w:start w:val="1"/>
      <w:numFmt w:val="decimal"/>
      <w:lvlText w:val="%5."/>
      <w:lvlJc w:val="right"/>
      <w:pPr>
        <w:ind w:left="3589" w:hanging="360"/>
      </w:pPr>
    </w:lvl>
    <w:lvl w:ilvl="5" w:tplc="0DCCB220">
      <w:start w:val="1"/>
      <w:numFmt w:val="decimal"/>
      <w:lvlText w:val="%6."/>
      <w:lvlJc w:val="right"/>
      <w:pPr>
        <w:ind w:left="4309" w:hanging="180"/>
      </w:pPr>
    </w:lvl>
    <w:lvl w:ilvl="6" w:tplc="1F1A9CBC">
      <w:start w:val="1"/>
      <w:numFmt w:val="decimal"/>
      <w:lvlText w:val="%7."/>
      <w:lvlJc w:val="right"/>
      <w:pPr>
        <w:ind w:left="5029" w:hanging="360"/>
      </w:pPr>
    </w:lvl>
    <w:lvl w:ilvl="7" w:tplc="88604990">
      <w:start w:val="1"/>
      <w:numFmt w:val="decimal"/>
      <w:lvlText w:val="%8."/>
      <w:lvlJc w:val="right"/>
      <w:pPr>
        <w:ind w:left="5749" w:hanging="360"/>
      </w:pPr>
    </w:lvl>
    <w:lvl w:ilvl="8" w:tplc="8084CD82">
      <w:start w:val="1"/>
      <w:numFmt w:val="decimal"/>
      <w:lvlText w:val="%9."/>
      <w:lvlJc w:val="right"/>
      <w:pPr>
        <w:ind w:left="6469" w:hanging="180"/>
      </w:pPr>
    </w:lvl>
  </w:abstractNum>
  <w:abstractNum w:abstractNumId="10" w15:restartNumberingAfterBreak="0">
    <w:nsid w:val="71650CB8"/>
    <w:multiLevelType w:val="hybridMultilevel"/>
    <w:tmpl w:val="5E9ACF7A"/>
    <w:lvl w:ilvl="0" w:tplc="F1781FA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333333"/>
        <w:sz w:val="21"/>
      </w:rPr>
    </w:lvl>
    <w:lvl w:ilvl="1" w:tplc="D6D669FE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333333"/>
        <w:sz w:val="21"/>
      </w:rPr>
    </w:lvl>
    <w:lvl w:ilvl="2" w:tplc="BF0A57D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333333"/>
        <w:sz w:val="21"/>
      </w:rPr>
    </w:lvl>
    <w:lvl w:ilvl="3" w:tplc="96DAD8B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333333"/>
        <w:sz w:val="21"/>
      </w:rPr>
    </w:lvl>
    <w:lvl w:ilvl="4" w:tplc="6B30AED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333333"/>
        <w:sz w:val="21"/>
      </w:rPr>
    </w:lvl>
    <w:lvl w:ilvl="5" w:tplc="9C32CB18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333333"/>
        <w:sz w:val="21"/>
      </w:rPr>
    </w:lvl>
    <w:lvl w:ilvl="6" w:tplc="CE7AAC8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333333"/>
        <w:sz w:val="21"/>
      </w:rPr>
    </w:lvl>
    <w:lvl w:ilvl="7" w:tplc="D3B8D190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333333"/>
        <w:sz w:val="21"/>
      </w:rPr>
    </w:lvl>
    <w:lvl w:ilvl="8" w:tplc="4102692C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333333"/>
        <w:sz w:val="21"/>
      </w:rPr>
    </w:lvl>
  </w:abstractNum>
  <w:abstractNum w:abstractNumId="11" w15:restartNumberingAfterBreak="0">
    <w:nsid w:val="7A624E61"/>
    <w:multiLevelType w:val="hybridMultilevel"/>
    <w:tmpl w:val="3930319C"/>
    <w:lvl w:ilvl="0" w:tplc="86226C1C">
      <w:start w:val="1"/>
      <w:numFmt w:val="decimal"/>
      <w:lvlText w:val="%1."/>
      <w:lvlJc w:val="right"/>
      <w:pPr>
        <w:ind w:left="709" w:hanging="360"/>
      </w:pPr>
      <w:rPr>
        <w:rFonts w:ascii="Arial" w:eastAsia="Arial" w:hAnsi="Arial" w:cs="Arial"/>
        <w:color w:val="000000"/>
        <w:spacing w:val="3"/>
        <w:sz w:val="24"/>
      </w:rPr>
    </w:lvl>
    <w:lvl w:ilvl="1" w:tplc="EB20D168">
      <w:start w:val="1"/>
      <w:numFmt w:val="decimal"/>
      <w:lvlText w:val="%2."/>
      <w:lvlJc w:val="right"/>
      <w:pPr>
        <w:ind w:left="1429" w:hanging="360"/>
      </w:pPr>
    </w:lvl>
    <w:lvl w:ilvl="2" w:tplc="2DFCA504">
      <w:start w:val="1"/>
      <w:numFmt w:val="decimal"/>
      <w:lvlText w:val="%3."/>
      <w:lvlJc w:val="right"/>
      <w:pPr>
        <w:ind w:left="2149" w:hanging="180"/>
      </w:pPr>
    </w:lvl>
    <w:lvl w:ilvl="3" w:tplc="FF28570C">
      <w:start w:val="1"/>
      <w:numFmt w:val="decimal"/>
      <w:lvlText w:val="%4."/>
      <w:lvlJc w:val="right"/>
      <w:pPr>
        <w:ind w:left="2869" w:hanging="360"/>
      </w:pPr>
    </w:lvl>
    <w:lvl w:ilvl="4" w:tplc="F18AFE4A">
      <w:start w:val="1"/>
      <w:numFmt w:val="decimal"/>
      <w:lvlText w:val="%5."/>
      <w:lvlJc w:val="right"/>
      <w:pPr>
        <w:ind w:left="3589" w:hanging="360"/>
      </w:pPr>
    </w:lvl>
    <w:lvl w:ilvl="5" w:tplc="1B6440AE">
      <w:start w:val="1"/>
      <w:numFmt w:val="decimal"/>
      <w:lvlText w:val="%6."/>
      <w:lvlJc w:val="right"/>
      <w:pPr>
        <w:ind w:left="4309" w:hanging="180"/>
      </w:pPr>
    </w:lvl>
    <w:lvl w:ilvl="6" w:tplc="A14090A4">
      <w:start w:val="1"/>
      <w:numFmt w:val="decimal"/>
      <w:lvlText w:val="%7."/>
      <w:lvlJc w:val="right"/>
      <w:pPr>
        <w:ind w:left="5029" w:hanging="360"/>
      </w:pPr>
    </w:lvl>
    <w:lvl w:ilvl="7" w:tplc="4FEA3C4E">
      <w:start w:val="1"/>
      <w:numFmt w:val="decimal"/>
      <w:lvlText w:val="%8."/>
      <w:lvlJc w:val="right"/>
      <w:pPr>
        <w:ind w:left="5749" w:hanging="360"/>
      </w:pPr>
    </w:lvl>
    <w:lvl w:ilvl="8" w:tplc="09D6A2F8">
      <w:start w:val="1"/>
      <w:numFmt w:val="decimal"/>
      <w:lvlText w:val="%9."/>
      <w:lvlJc w:val="right"/>
      <w:pPr>
        <w:ind w:left="6469" w:hanging="180"/>
      </w:pPr>
    </w:lvl>
  </w:abstractNum>
  <w:abstractNum w:abstractNumId="12" w15:restartNumberingAfterBreak="0">
    <w:nsid w:val="7B567552"/>
    <w:multiLevelType w:val="hybridMultilevel"/>
    <w:tmpl w:val="51F0F784"/>
    <w:lvl w:ilvl="0" w:tplc="0890EDA4">
      <w:start w:val="1"/>
      <w:numFmt w:val="decimal"/>
      <w:lvlText w:val="%1."/>
      <w:lvlJc w:val="right"/>
      <w:pPr>
        <w:ind w:left="709" w:hanging="360"/>
      </w:pPr>
      <w:rPr>
        <w:rFonts w:ascii="Arial" w:eastAsia="Arial" w:hAnsi="Arial" w:cs="Arial"/>
        <w:color w:val="000000"/>
        <w:spacing w:val="3"/>
        <w:sz w:val="24"/>
      </w:rPr>
    </w:lvl>
    <w:lvl w:ilvl="1" w:tplc="652E115E">
      <w:start w:val="1"/>
      <w:numFmt w:val="decimal"/>
      <w:lvlText w:val="%2."/>
      <w:lvlJc w:val="right"/>
      <w:pPr>
        <w:ind w:left="1429" w:hanging="360"/>
      </w:pPr>
    </w:lvl>
    <w:lvl w:ilvl="2" w:tplc="AAF4F89E">
      <w:start w:val="1"/>
      <w:numFmt w:val="decimal"/>
      <w:lvlText w:val="%3."/>
      <w:lvlJc w:val="right"/>
      <w:pPr>
        <w:ind w:left="2149" w:hanging="180"/>
      </w:pPr>
    </w:lvl>
    <w:lvl w:ilvl="3" w:tplc="69E28FA4">
      <w:start w:val="1"/>
      <w:numFmt w:val="decimal"/>
      <w:lvlText w:val="%4."/>
      <w:lvlJc w:val="right"/>
      <w:pPr>
        <w:ind w:left="2869" w:hanging="360"/>
      </w:pPr>
    </w:lvl>
    <w:lvl w:ilvl="4" w:tplc="05FCF4F6">
      <w:start w:val="1"/>
      <w:numFmt w:val="decimal"/>
      <w:lvlText w:val="%5."/>
      <w:lvlJc w:val="right"/>
      <w:pPr>
        <w:ind w:left="3589" w:hanging="360"/>
      </w:pPr>
    </w:lvl>
    <w:lvl w:ilvl="5" w:tplc="190C250C">
      <w:start w:val="1"/>
      <w:numFmt w:val="decimal"/>
      <w:lvlText w:val="%6."/>
      <w:lvlJc w:val="right"/>
      <w:pPr>
        <w:ind w:left="4309" w:hanging="180"/>
      </w:pPr>
    </w:lvl>
    <w:lvl w:ilvl="6" w:tplc="C724441E">
      <w:start w:val="1"/>
      <w:numFmt w:val="decimal"/>
      <w:lvlText w:val="%7."/>
      <w:lvlJc w:val="right"/>
      <w:pPr>
        <w:ind w:left="5029" w:hanging="360"/>
      </w:pPr>
    </w:lvl>
    <w:lvl w:ilvl="7" w:tplc="B4DAA82A">
      <w:start w:val="1"/>
      <w:numFmt w:val="decimal"/>
      <w:lvlText w:val="%8."/>
      <w:lvlJc w:val="right"/>
      <w:pPr>
        <w:ind w:left="5749" w:hanging="360"/>
      </w:pPr>
    </w:lvl>
    <w:lvl w:ilvl="8" w:tplc="DBD65FE8">
      <w:start w:val="1"/>
      <w:numFmt w:val="decimal"/>
      <w:lvlText w:val="%9."/>
      <w:lvlJc w:val="right"/>
      <w:pPr>
        <w:ind w:left="6469" w:hanging="180"/>
      </w:p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8"/>
  </w:num>
  <w:num w:numId="5">
    <w:abstractNumId w:val="12"/>
  </w:num>
  <w:num w:numId="6">
    <w:abstractNumId w:val="1"/>
  </w:num>
  <w:num w:numId="7">
    <w:abstractNumId w:val="11"/>
  </w:num>
  <w:num w:numId="8">
    <w:abstractNumId w:val="6"/>
  </w:num>
  <w:num w:numId="9">
    <w:abstractNumId w:val="4"/>
  </w:num>
  <w:num w:numId="10">
    <w:abstractNumId w:val="2"/>
  </w:num>
  <w:num w:numId="11">
    <w:abstractNumId w:val="10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E36"/>
    <w:rsid w:val="004B52F3"/>
    <w:rsid w:val="005C3E36"/>
    <w:rsid w:val="009A1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2ECB19-22B2-4515-8C77-615F233C3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</w:style>
  <w:style w:type="paragraph" w:styleId="ad">
    <w:name w:val="caption"/>
    <w:basedOn w:val="a"/>
    <w:next w:val="a"/>
    <w:link w:val="ae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e">
    <w:name w:val="Название объекта Знак"/>
    <w:link w:val="ad"/>
    <w:uiPriority w:val="35"/>
    <w:rPr>
      <w:b/>
      <w:bCs/>
      <w:color w:val="5B9BD5" w:themeColor="accent1"/>
      <w:sz w:val="18"/>
      <w:szCs w:val="18"/>
    </w:rPr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No Spacing"/>
    <w:basedOn w:val="a"/>
    <w:uiPriority w:val="1"/>
    <w:qFormat/>
    <w:pPr>
      <w:spacing w:after="0" w:line="240" w:lineRule="auto"/>
    </w:p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character" w:styleId="afb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Pr>
      <w:b/>
      <w:bCs/>
      <w:sz w:val="20"/>
      <w:szCs w:val="20"/>
    </w:rPr>
  </w:style>
  <w:style w:type="paragraph" w:styleId="aff0">
    <w:name w:val="Balloon Text"/>
    <w:basedOn w:val="a"/>
    <w:link w:val="aff1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1">
    <w:name w:val="Текст выноски Знак"/>
    <w:basedOn w:val="a0"/>
    <w:link w:val="aff0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Борисов Сергей Владимирович</dc:creator>
  <cp:lastModifiedBy>Пользователь Windows</cp:lastModifiedBy>
  <cp:revision>2</cp:revision>
  <dcterms:created xsi:type="dcterms:W3CDTF">2026-07-09T06:04:00Z</dcterms:created>
  <dcterms:modified xsi:type="dcterms:W3CDTF">2026-07-09T06:04:00Z</dcterms:modified>
</cp:coreProperties>
</file>