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39" w:rsidRPr="007E1239" w:rsidRDefault="007E1239" w:rsidP="007E1239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  <w:t>Безопасность на воде летом</w:t>
      </w:r>
    </w:p>
    <w:p w:rsidR="007E1239" w:rsidRPr="007E1239" w:rsidRDefault="007E1239" w:rsidP="007E1239">
      <w:pPr>
        <w:shd w:val="clear" w:color="auto" w:fill="ECECE4"/>
        <w:spacing w:line="240" w:lineRule="auto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</w:rPr>
        <w:t>    Большинство семей предпочитают проводить жаркие летние дни около водоемов.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Не разрешайте купаться ребенку без вашего присмотра, особенно на матрацах или надувных кругах.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 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Отпускайте ребёнка в воду только в плавательном жилете или нарукавниках.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Не разрешайте нырять в неизвестных местах водоема, поскольку камни и ветки деревьев часто приводят к травмам.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Контролируйте время пребывания ребенка в воде, чтобы не допустить переохлаждения.</w:t>
      </w:r>
    </w:p>
    <w:p w:rsidR="007E1239" w:rsidRPr="007E1239" w:rsidRDefault="007E1239" w:rsidP="007E1239">
      <w:pPr>
        <w:numPr>
          <w:ilvl w:val="0"/>
          <w:numId w:val="1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7E1239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Во избежание солнечных ожогов смазывайте кожу ребенка специальными солнцезащитными средствами.</w:t>
      </w:r>
    </w:p>
    <w:p w:rsid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</w:pPr>
    </w:p>
    <w:p w:rsid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</w:pPr>
    </w:p>
    <w:p w:rsidR="00A222ED" w:rsidRP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  <w:t>Безопасность на природе летом</w:t>
      </w:r>
    </w:p>
    <w:p w:rsidR="00A222ED" w:rsidRPr="00A222ED" w:rsidRDefault="00A222ED" w:rsidP="00A222ED">
      <w:pPr>
        <w:shd w:val="clear" w:color="auto" w:fill="ECECE4"/>
        <w:spacing w:line="240" w:lineRule="auto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</w:rPr>
        <w:t>Если вам удастся выбрать на природу, обязательно ознакомьтесь с правилами безопасности детей летом:</w:t>
      </w:r>
    </w:p>
    <w:p w:rsidR="00A222ED" w:rsidRPr="00A222ED" w:rsidRDefault="00A222ED" w:rsidP="00A222ED">
      <w:pPr>
        <w:numPr>
          <w:ilvl w:val="0"/>
          <w:numId w:val="2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В таких местах обычно много клещей,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A222ED" w:rsidRPr="00A222ED" w:rsidRDefault="00A222ED" w:rsidP="00A222ED">
      <w:pPr>
        <w:numPr>
          <w:ilvl w:val="0"/>
          <w:numId w:val="2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 xml:space="preserve">Объясните ребенку, что запрещено трогать и пробовать неизвестные ягоды или плоды– </w:t>
      </w:r>
      <w:proofErr w:type="gramStart"/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он</w:t>
      </w:r>
      <w:proofErr w:type="gramEnd"/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и могут быть ядовитыми.</w:t>
      </w:r>
    </w:p>
    <w:p w:rsidR="00A222ED" w:rsidRPr="00A222ED" w:rsidRDefault="00A222ED" w:rsidP="00A222ED">
      <w:pPr>
        <w:numPr>
          <w:ilvl w:val="0"/>
          <w:numId w:val="2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A222ED" w:rsidRPr="00A222ED" w:rsidRDefault="00A222ED" w:rsidP="00A222ED">
      <w:pPr>
        <w:numPr>
          <w:ilvl w:val="0"/>
          <w:numId w:val="2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Не позволяйте ребенку подходить к животным, которые могут укусить его и заразить бешенством.</w:t>
      </w:r>
    </w:p>
    <w:p w:rsidR="00A222ED" w:rsidRPr="00A222ED" w:rsidRDefault="00A222ED" w:rsidP="00A222ED">
      <w:pPr>
        <w:numPr>
          <w:ilvl w:val="0"/>
          <w:numId w:val="2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Ни в коем случае не оставляйте детей без присмотра – они могут заблудиться.</w:t>
      </w:r>
    </w:p>
    <w:p w:rsid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</w:pPr>
    </w:p>
    <w:p w:rsid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</w:pPr>
    </w:p>
    <w:p w:rsidR="00A222ED" w:rsidRPr="00A222ED" w:rsidRDefault="00A222ED" w:rsidP="00A222ED">
      <w:pPr>
        <w:shd w:val="clear" w:color="auto" w:fill="ECECE4"/>
        <w:spacing w:line="240" w:lineRule="auto"/>
        <w:jc w:val="center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b/>
          <w:bCs/>
          <w:color w:val="033A40"/>
          <w:sz w:val="27"/>
          <w:szCs w:val="27"/>
          <w:u w:val="single"/>
          <w:bdr w:val="none" w:sz="0" w:space="0" w:color="auto" w:frame="1"/>
        </w:rPr>
        <w:lastRenderedPageBreak/>
        <w:t>Общие правила безопасности детей на летних каникулах</w:t>
      </w:r>
    </w:p>
    <w:p w:rsidR="00A222ED" w:rsidRPr="00A222ED" w:rsidRDefault="00A222ED" w:rsidP="00A222ED">
      <w:pPr>
        <w:shd w:val="clear" w:color="auto" w:fill="ECECE4"/>
        <w:spacing w:line="240" w:lineRule="auto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Для ребенка обязательным является ношение головного убора на улице для предотвращения теплового или солнечного удара.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Приучите детей всегда мыть руки перед употреблением пищи.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Учите ребенка переходить дорогу в положенном месте, расскажите об опасности, которую несет автомобиль.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 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Важно научить и правилам пожарной безопасности в летний период. Не позволяйте разводить костры. Поясните опасность огненной стихии в быстром распространении на соседние объекты.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A222ED" w:rsidRPr="00A222ED" w:rsidRDefault="00A222ED" w:rsidP="00A222ED">
      <w:pPr>
        <w:numPr>
          <w:ilvl w:val="0"/>
          <w:numId w:val="4"/>
        </w:numPr>
        <w:shd w:val="clear" w:color="auto" w:fill="ECECE4"/>
        <w:spacing w:line="240" w:lineRule="auto"/>
        <w:ind w:left="960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3"/>
          <w:szCs w:val="23"/>
          <w:bdr w:val="none" w:sz="0" w:space="0" w:color="auto" w:frame="1"/>
        </w:rPr>
        <w:t>Если ребёнок катается  на велосипеде или роликах, приобретите ему защитный шлем, налокотники и наколенники.</w:t>
      </w:r>
    </w:p>
    <w:p w:rsidR="00A222ED" w:rsidRPr="00A222ED" w:rsidRDefault="00A222ED" w:rsidP="00A222ED">
      <w:pPr>
        <w:shd w:val="clear" w:color="auto" w:fill="ECECE4"/>
        <w:spacing w:line="240" w:lineRule="auto"/>
        <w:jc w:val="both"/>
        <w:rPr>
          <w:rFonts w:ascii="Arial" w:eastAsia="Times New Roman" w:hAnsi="Arial" w:cs="Arial"/>
          <w:color w:val="033A40"/>
          <w:sz w:val="23"/>
          <w:szCs w:val="23"/>
        </w:rPr>
      </w:pPr>
      <w:r w:rsidRPr="00A222ED">
        <w:rPr>
          <w:rFonts w:ascii="Arial" w:eastAsia="Times New Roman" w:hAnsi="Arial" w:cs="Arial"/>
          <w:color w:val="033A40"/>
          <w:sz w:val="27"/>
          <w:szCs w:val="27"/>
          <w:bdr w:val="none" w:sz="0" w:space="0" w:color="auto" w:frame="1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222E5A" w:rsidRDefault="00222E5A"/>
    <w:sectPr w:rsidR="00222E5A" w:rsidSect="00B8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EB1"/>
    <w:multiLevelType w:val="multilevel"/>
    <w:tmpl w:val="3CF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452EB"/>
    <w:multiLevelType w:val="multilevel"/>
    <w:tmpl w:val="F7E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1C7624"/>
    <w:multiLevelType w:val="multilevel"/>
    <w:tmpl w:val="3428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B5A77"/>
    <w:multiLevelType w:val="multilevel"/>
    <w:tmpl w:val="894E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1239"/>
    <w:rsid w:val="00222E5A"/>
    <w:rsid w:val="007E1239"/>
    <w:rsid w:val="00A222ED"/>
    <w:rsid w:val="00B8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2022-06-29T12:10:00Z</dcterms:created>
  <dcterms:modified xsi:type="dcterms:W3CDTF">2022-06-29T12:19:00Z</dcterms:modified>
</cp:coreProperties>
</file>