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EF" w:rsidRDefault="002070EF" w:rsidP="002070EF">
      <w:pPr>
        <w:jc w:val="center"/>
        <w:rPr>
          <w:b/>
          <w:bCs/>
        </w:rPr>
      </w:pPr>
      <w:r w:rsidRPr="002070EF">
        <w:rPr>
          <w:b/>
          <w:bCs/>
        </w:rPr>
        <w:t>Использование учебно-игровых пособий в развитии мыслительных способностей детей дошкольного возраста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Одна из важнейших задач воспитания ребенка – это формирование мыслительных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развития мышления дошкольников к школьному обучению.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       Я познакомлю вас с учебно-игровыми пособиями — логическими блоками </w:t>
      </w:r>
      <w:proofErr w:type="spellStart"/>
      <w:r w:rsidRPr="002070EF">
        <w:rPr>
          <w:bCs/>
        </w:rPr>
        <w:t>Дьенеша</w:t>
      </w:r>
      <w:proofErr w:type="spellEnd"/>
      <w:r w:rsidRPr="002070EF">
        <w:rPr>
          <w:bCs/>
        </w:rPr>
        <w:t xml:space="preserve">, палочками </w:t>
      </w:r>
      <w:proofErr w:type="spellStart"/>
      <w:r w:rsidRPr="002070EF">
        <w:rPr>
          <w:bCs/>
        </w:rPr>
        <w:t>Кюизенера</w:t>
      </w:r>
      <w:proofErr w:type="spellEnd"/>
      <w:r w:rsidRPr="002070EF">
        <w:rPr>
          <w:bCs/>
        </w:rPr>
        <w:t xml:space="preserve">, играми </w:t>
      </w:r>
      <w:proofErr w:type="spellStart"/>
      <w:r w:rsidRPr="002070EF">
        <w:rPr>
          <w:bCs/>
        </w:rPr>
        <w:t>Воскобовича</w:t>
      </w:r>
      <w:proofErr w:type="spellEnd"/>
      <w:r w:rsidRPr="002070EF">
        <w:rPr>
          <w:bCs/>
        </w:rPr>
        <w:t>, а также с системой по развитию у дошкольников логико-математических представлений и умений, основанной на использовании игр и упражнений с этими пособиями.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В педагогической практике современного детского сада данные пособия занимают все большее место.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 Определены задачи использования этих игровых пособий в работе с детьми: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-Развивать логическое мышление.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-Развивать представление о множестве, операций над множествами (сравнение, разбиение, классификация, абстрагирование).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-Формировать представления о математических понятиях (алгоритм, кодирование и декодирование информации, кодирование со знаком отрицания).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-Развивать умения выявлять свойства в объектах, называть их, адекватно обозначать их отсутствие, обобщать объекты по их свойствам (по одному, двум, трем), объяснять сходства и различия объектов, обосновывать свои рассуждения.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-Знакомить с формой, цветом, размером, толщиной объектов.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-Развивать пространственные представления.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-Развивать знания, умения, навыки, необходимые для самостоятельного решения учебных и практических задач.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-Развивать творческие способности, воображение, фантазию, способности к моделированию и конструированию.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Решение данных задач позволяет в дальнейшем детям успешно овладеть  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 основами математики и информатики.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/>
          <w:bCs/>
        </w:rPr>
        <w:t>ЛОГИЧЕСКИЕ БЛОКИ ДЬЕНЕША</w:t>
      </w:r>
    </w:p>
    <w:p w:rsid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    Блоки </w:t>
      </w:r>
      <w:proofErr w:type="spellStart"/>
      <w:r w:rsidRPr="002070EF">
        <w:rPr>
          <w:bCs/>
        </w:rPr>
        <w:t>Дьенеша</w:t>
      </w:r>
      <w:proofErr w:type="spellEnd"/>
      <w:r w:rsidRPr="002070EF">
        <w:rPr>
          <w:bCs/>
        </w:rPr>
        <w:t xml:space="preserve"> - разработаны венгерским психологом и математиком </w:t>
      </w:r>
      <w:proofErr w:type="spellStart"/>
      <w:r w:rsidRPr="002070EF">
        <w:rPr>
          <w:bCs/>
        </w:rPr>
        <w:t>Дьенешем</w:t>
      </w:r>
      <w:proofErr w:type="spellEnd"/>
      <w:r w:rsidRPr="002070EF">
        <w:rPr>
          <w:bCs/>
        </w:rPr>
        <w:t>.  Имеют место два вида логического дидактического материала: объемный и плоскостной. Объемный логический материал именуется логическими блоками, плоскостной — логическими фигурами.</w:t>
      </w:r>
      <w:r>
        <w:rPr>
          <w:bCs/>
        </w:rPr>
        <w:t xml:space="preserve"> 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В специально разработанных играх и упражнениях с блоками у дошкольников развиваются элементарные навыки алгоритмической культуры мышления, способность производить действия в уме. С помощью логических блоков де</w:t>
      </w:r>
      <w:r>
        <w:rPr>
          <w:bCs/>
        </w:rPr>
        <w:t>ти тренируют внимание, память, </w:t>
      </w:r>
      <w:r w:rsidRPr="002070EF">
        <w:rPr>
          <w:bCs/>
        </w:rPr>
        <w:t>восприятие.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Комплект логических блоков дает возможность вести детей в их развитии от оперирования одним свойством предметов к оперированию двумя, тремя и четырьмя свойствами. В процессе различных действий с блоками дети сначала осваивают умения выявлять и абстрагировать в предметах одно свойство (цвет, форму, размер, толщину), сравнивать, классифицировать и обобщать предметы по каждому из этих свойств. Затем они овладевают умениями анализировать, сравнивать, классифицировать и обобщать предметы сразу по двум свойствам (цвету и форме, форме и размеру, размеру и толщине и т. д.), несколько позже — по трем (цвету, форме и размеру; форме, размеру и толщине; цвету, размеру и толщине) и по четырем свойствам (цвету, форме, размеру и толщине).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При этом в одном и том же упражнении легко можно менять степень сложности задания с учетом возраста и возможностей детей. Например, несколько детей строят дорожки от избушки медведя, чтобы помочь Машеньке убежать к дедушке и бабушке. Но один ребенок строит дорожку так, чтобы в ней не было рядом блоков одинаковой формы (оперирование одним свойством), другой — чтобы не было рядом блоков, одинаковых по форме и цвету (оперирование сразу двумя свойствами), третий — чтобы рядом не было одинаковых по форме, цвету и размеру блоков (оперирование одновременно тремя свойствами).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lastRenderedPageBreak/>
        <w:t>Для проведения некоторых игр и упражнений следует дополнительно приготовить вспомогательный материал — игрушки-персонажи (можно игрушки от киндера), обручи, веревочки и пр.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Поскольку логические блоки представляют собой эталоны форм — геометрических фигур (круг, квадрат, равносторонний треугольник, прямоугольник), они могут широко использоваться при ознакомлении детей, начиная с раннего возраста, с формами предметов и геометрическими фигурами при решении многих других развивающих задач.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/>
          <w:bCs/>
        </w:rPr>
        <w:t>ПАЛОЧКИ X. КЮИЗЕНЕРА 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Дидактический материал, разработан бельгийским математиком X. </w:t>
      </w:r>
      <w:proofErr w:type="spellStart"/>
      <w:r w:rsidRPr="002070EF">
        <w:rPr>
          <w:bCs/>
        </w:rPr>
        <w:t>Кюизеиером</w:t>
      </w:r>
      <w:proofErr w:type="spellEnd"/>
      <w:r w:rsidRPr="002070EF">
        <w:rPr>
          <w:bCs/>
        </w:rPr>
        <w:t xml:space="preserve">. Он предназначен для обучения математике и используется в работе с детьми, начиная с младших групп детского сада. Палочки </w:t>
      </w:r>
      <w:proofErr w:type="spellStart"/>
      <w:r w:rsidRPr="002070EF">
        <w:rPr>
          <w:bCs/>
        </w:rPr>
        <w:t>Кюизенера</w:t>
      </w:r>
      <w:proofErr w:type="spellEnd"/>
      <w:r w:rsidRPr="002070EF">
        <w:rPr>
          <w:bCs/>
        </w:rPr>
        <w:t xml:space="preserve"> называют еще цветными палочками, цветными числами, цветными линеечками, счетными палочками.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Эффективное применение палочек X. </w:t>
      </w:r>
      <w:proofErr w:type="spellStart"/>
      <w:r w:rsidRPr="002070EF">
        <w:rPr>
          <w:bCs/>
        </w:rPr>
        <w:t>Кюизенера</w:t>
      </w:r>
      <w:proofErr w:type="spellEnd"/>
      <w:r w:rsidRPr="002070EF">
        <w:rPr>
          <w:bCs/>
        </w:rPr>
        <w:t xml:space="preserve"> возможно в сочетании с другими пособиями, дидактическими материалами (например, с логическими блоками), а также и самостоятельно. Они нужны для развития желания овладеть числом, счетом, измерением, простейшими вычислениями, решения образовательных, воспитательных, развивающих задач.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Использование «чисел в цвете» позволяет развивать у дошкольников представление о числе на основе счета и измерения, к чему дети приходят на базе практической деятельности.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С помощью цветных палочек детей также легко подвести к осознанию  -соотношений «больше—меньше», «больше—меньше на...», научить делить целое на части, измерять объекты, показать им некоторые простейшие виды зависимости, упражнять их в запоминании числа из единиц и двух меньших </w:t>
      </w:r>
      <w:proofErr w:type="spellStart"/>
      <w:r w:rsidRPr="002070EF">
        <w:rPr>
          <w:bCs/>
        </w:rPr>
        <w:t>чисел,помочь</w:t>
      </w:r>
      <w:proofErr w:type="spellEnd"/>
      <w:r w:rsidRPr="002070EF">
        <w:rPr>
          <w:bCs/>
        </w:rPr>
        <w:t xml:space="preserve"> овладеть арифметическими действиями сложения, вычитания,, организовать работу по усвоению таких понятий, как «левее», «правее», «длиннее», «короче», «между», «каждый», «какой-нибудь», «быть одного и того же цвета», «быть не голубого цвета», «иметь одинаковую длину» и др.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Достаточно эффективным оказывается использование палочек в индивидуально-коррекционной работе с детьми, испытывающими трудности в усвоении учебного материала. А также палочки могут использоваться для выполнения диагностических заданий. Этим и определяется универсальность дидактического материала.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/>
          <w:bCs/>
        </w:rPr>
        <w:t>ИГРЫ ВОСКОБОВИЧА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Развивающие игры </w:t>
      </w:r>
      <w:proofErr w:type="spellStart"/>
      <w:r w:rsidRPr="002070EF">
        <w:rPr>
          <w:bCs/>
        </w:rPr>
        <w:t>Воскобовича</w:t>
      </w:r>
      <w:proofErr w:type="spellEnd"/>
      <w:r w:rsidRPr="002070EF">
        <w:rPr>
          <w:bCs/>
        </w:rPr>
        <w:t xml:space="preserve"> – это особенная, самобытная, творческая и очень добрая методика. В основу игр заложены три основных принципы – интерес, познание, творчество.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 xml:space="preserve">Технология В. В. </w:t>
      </w:r>
      <w:proofErr w:type="spellStart"/>
      <w:r w:rsidRPr="002070EF">
        <w:rPr>
          <w:bCs/>
        </w:rPr>
        <w:t>Воскобовича</w:t>
      </w:r>
      <w:proofErr w:type="spellEnd"/>
      <w:r w:rsidRPr="002070EF">
        <w:rPr>
          <w:bCs/>
        </w:rPr>
        <w:t xml:space="preserve"> заключается в посторенние такой игровой деятельности, в результате которой развиваются все психические процессы: внимание, память, воображение, мышление, речь.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Постоянное и постепенное усложнение игр позволяет поддержать детскую деятельность в зоне оптимальной трудности.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Игры мобильны, многофункциональны, увлекательны для детей. Играя в них, дети становятся раскрепощенными, уверенными в себе, подготовленными к обучению в школе.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Актуальность состоит в том, что эти игры учат детей действовать в "уме" и "мыслить", а это в свою очередь раскрепощает воображение, развивает их творческие возможности и способности.              </w:t>
      </w:r>
    </w:p>
    <w:p w:rsidR="002070EF" w:rsidRPr="002070EF" w:rsidRDefault="002070EF" w:rsidP="002070EF">
      <w:pPr>
        <w:contextualSpacing/>
        <w:jc w:val="both"/>
        <w:rPr>
          <w:bCs/>
        </w:rPr>
      </w:pPr>
      <w:r w:rsidRPr="002070EF">
        <w:rPr>
          <w:bCs/>
        </w:rPr>
        <w:t>       Важно помнить, что</w:t>
      </w:r>
      <w:r>
        <w:rPr>
          <w:bCs/>
        </w:rPr>
        <w:t>,</w:t>
      </w:r>
      <w:r w:rsidRPr="002070EF">
        <w:rPr>
          <w:bCs/>
        </w:rPr>
        <w:t xml:space="preserve"> развивая мыслительные способности у детей, они вырабатываются в процессе многократных упражнений. При этом количество этих упражнений для разных детей различно. Для того чтобы ребенок не потерял интерес к мыслительным заданиям, каждая игра и упражнение должны содержать несколько игровых и практических задач, которые можно предложить ребенку.</w:t>
      </w:r>
    </w:p>
    <w:p w:rsidR="002070EF" w:rsidRPr="002070EF" w:rsidRDefault="002070EF" w:rsidP="002070EF">
      <w:pPr>
        <w:jc w:val="both"/>
        <w:rPr>
          <w:bCs/>
        </w:rPr>
      </w:pPr>
      <w:bookmarkStart w:id="0" w:name="_GoBack"/>
      <w:bookmarkEnd w:id="0"/>
    </w:p>
    <w:p w:rsidR="002070EF" w:rsidRPr="002070EF" w:rsidRDefault="002070EF" w:rsidP="002070EF">
      <w:pPr>
        <w:jc w:val="both"/>
        <w:rPr>
          <w:bCs/>
        </w:rPr>
      </w:pP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05"/>
    <w:rsid w:val="000969CF"/>
    <w:rsid w:val="002070EF"/>
    <w:rsid w:val="003C24F7"/>
    <w:rsid w:val="00B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FDE3E-4AF9-42C7-BCE4-6C5CBD8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2020-04-09T11:31:00Z</dcterms:created>
  <dcterms:modified xsi:type="dcterms:W3CDTF">2020-04-09T11:36:00Z</dcterms:modified>
</cp:coreProperties>
</file>