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«Вот оно какое, наше лето,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Лето яркой зеленью одето,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Лето жарким солнышком согрето,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Дышит лето ветерком….»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Создайте фонотеку из записей классики, детских песенок, музыки из мультфильмов, плясовых, маршевых мелодий. Сейчас выпускается много музыкальных записей импровизационно — романтического характера. Такую музыку можно слушать специально, включать негромко при чтении сказок, сопровождать ею рисование, лепку, процесс укладывания малыша спать;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Организуйте домашний оркестр из детских музыкальных инструментов и сопровождайте подыгрыванием на них записи детских песен, различных танцевальных и маршевых мелодий;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Все дети очень подвижны, и если поощрять их двигательные импровизации под музыку, то таких детей будут отличать координированность и грациозность движений;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Совместные походы на детские спектакли, концерты обогатят впечатления малыша, позволят расширить спектр домашнего музицирования;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32"/>
          <w:szCs w:val="32"/>
          <w:highlight w:val="white"/>
          <w:rtl w:val="0"/>
        </w:rPr>
        <w:t xml:space="preserve">Бывая на природе, прислушивайтесь вместе с ребѐнком к песенке ручейка, шуму листвы, пению птиц. Вокруг нас — звучащий мир, не упустите возможность познать его богатства для гармоничного развития вашего ребенка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