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Default="00521DAC" w:rsidP="006A17D2">
      <w:pPr>
        <w:pStyle w:val="Default"/>
        <w:jc w:val="center"/>
        <w:rPr>
          <w:sz w:val="28"/>
          <w:szCs w:val="28"/>
        </w:rPr>
      </w:pPr>
      <w:r w:rsidRPr="00521DAC">
        <w:rPr>
          <w:noProof/>
          <w:sz w:val="28"/>
          <w:szCs w:val="28"/>
          <w:lang w:eastAsia="ru-RU"/>
        </w:rPr>
        <w:drawing>
          <wp:inline distT="0" distB="0" distL="0" distR="0">
            <wp:extent cx="6359400" cy="8744954"/>
            <wp:effectExtent l="0" t="0" r="0" b="0"/>
            <wp:docPr id="1" name="Рисунок 1" descr="C:\Users\рбт\Desktop\учебный план 18-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бт\Desktop\учебный план 18-1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621" cy="874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AC" w:rsidRDefault="00521DAC" w:rsidP="00521DAC">
      <w:pPr>
        <w:pStyle w:val="Default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>Пояснительная записка</w:t>
      </w: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>к учебному плану по реализации образовательной программы</w:t>
      </w:r>
      <w:bookmarkStart w:id="0" w:name="_GoBack"/>
      <w:bookmarkEnd w:id="0"/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 xml:space="preserve">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>»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детского сада является нормативным документом, устанавливающим перечень образовательных областей и объём учебного времени, отводимого на проведение занятий.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 составлении учебного плана по реализации образовательной программы учитывались следующие нормативно-правовые документы: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Закон РФ «Об образовании»;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Устав 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 xml:space="preserve">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учреждений. СанПиН 2.4.1.3049-13;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Приказ Министерства образования и науки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Коллектив детского сада с 01.09.2016г. реализует основную образовательную программу дошкольного образования «От рождения до школы» под редакцией </w:t>
      </w:r>
      <w:proofErr w:type="spellStart"/>
      <w:r w:rsidRPr="005F2868">
        <w:rPr>
          <w:sz w:val="28"/>
          <w:szCs w:val="28"/>
        </w:rPr>
        <w:t>Н.Е.Вераксы</w:t>
      </w:r>
      <w:proofErr w:type="spellEnd"/>
      <w:r w:rsidRPr="005F2868">
        <w:rPr>
          <w:sz w:val="28"/>
          <w:szCs w:val="28"/>
        </w:rPr>
        <w:t xml:space="preserve">, </w:t>
      </w:r>
      <w:proofErr w:type="spellStart"/>
      <w:r w:rsidRPr="005F2868">
        <w:rPr>
          <w:sz w:val="28"/>
          <w:szCs w:val="28"/>
        </w:rPr>
        <w:t>М.А.Васильевой</w:t>
      </w:r>
      <w:proofErr w:type="spellEnd"/>
      <w:r w:rsidRPr="005F2868">
        <w:rPr>
          <w:sz w:val="28"/>
          <w:szCs w:val="28"/>
        </w:rPr>
        <w:t xml:space="preserve">, Т.С. Комаровой. – Москва. Мозаика-Синтез, 2012. Издание 3-е, исправленное и дополненное.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определяет организацию воспитательно-образовательного процесса в учреждении и структуру образовательной программы дошкольного образования, реализуемой в ДОУ.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Программа состоит из двух частей: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1) инвариантной (обязательной) части;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2) вариативной части.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 учебный план включены пять образовательных областей.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занятий в первую и вторую половину дня педагогом дополнительного образования.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1.Образовательная область «Социально-коммуникативное развитие» направлена на: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общения и взаимодействия ребёнка со взрослыми и сверстниками;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собственных действий;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2. Образовательная область «Познавательное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воображения и творческой активности;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3. Образовательная область «Речевое развитие» включает: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владение речью как средством общения и культуры;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обогащение активного словаря;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речевого творчества;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звуковой аналитико-синтетической активности как предпосылке обучения грамоте.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4. Образовательная область «Художественно-эстетическое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восприятие музыки, художественной литературы, фольклора;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5. Образовательная область «Физическое развитие» включает приобретение опыта в следующих видах деятельности детей: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в двигательной сфере;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Объём недельной учебной нагрузки для изучения каждой образовательной области представлен в </w:t>
      </w:r>
      <w:r w:rsidRPr="005F2868">
        <w:rPr>
          <w:i/>
          <w:iCs/>
          <w:sz w:val="28"/>
          <w:szCs w:val="28"/>
        </w:rPr>
        <w:t>приложении №1</w:t>
      </w:r>
      <w:r w:rsidRPr="005F2868">
        <w:rPr>
          <w:sz w:val="28"/>
          <w:szCs w:val="28"/>
        </w:rPr>
        <w:t xml:space="preserve">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gramStart"/>
      <w:r w:rsidRPr="005F2868">
        <w:rPr>
          <w:sz w:val="28"/>
          <w:szCs w:val="28"/>
        </w:rPr>
        <w:t xml:space="preserve">СанПиН </w:t>
      </w:r>
      <w:r w:rsidRPr="005F2868">
        <w:rPr>
          <w:i/>
          <w:iCs/>
          <w:sz w:val="28"/>
          <w:szCs w:val="28"/>
        </w:rPr>
        <w:t>.</w:t>
      </w:r>
      <w:proofErr w:type="gramEnd"/>
      <w:r w:rsidRPr="005F2868">
        <w:rPr>
          <w:i/>
          <w:iCs/>
          <w:sz w:val="28"/>
          <w:szCs w:val="28"/>
        </w:rPr>
        <w:t xml:space="preserve"> </w:t>
      </w:r>
    </w:p>
    <w:p w:rsidR="006A17D2" w:rsidRPr="004116B9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 для детей от 2 до 3 лет – не более 10 минут,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B9">
        <w:rPr>
          <w:rFonts w:ascii="Times New Roman" w:hAnsi="Times New Roman" w:cs="Times New Roman"/>
          <w:sz w:val="28"/>
          <w:szCs w:val="28"/>
        </w:rPr>
        <w:t xml:space="preserve">минут и 1, 5 часа соответственно. В середине времени, отведенного на непрерывную </w:t>
      </w:r>
      <w:r w:rsidRPr="004116B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проводят физкультминутку. Перерывы между периодами непрерывной образовательной деятельности - не менее 10 минут.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Непосредственно образовательная деятельность по физическому развитию детей в возрасте от 3 до 7 лет организуется 3 раза в неделю. Один раз в неделю организовывается непосредственно образовательная деятельность по физическому развитию детей на открытом воздухе.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детей 3-7 лет.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Структура учебного года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Начало каждого учебного года – 1 сентября.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>с 01.09. по 14</w:t>
      </w:r>
      <w:r>
        <w:rPr>
          <w:sz w:val="28"/>
          <w:szCs w:val="28"/>
        </w:rPr>
        <w:t>.</w:t>
      </w:r>
      <w:r w:rsidRPr="005F2868">
        <w:rPr>
          <w:sz w:val="28"/>
          <w:szCs w:val="28"/>
        </w:rPr>
        <w:t xml:space="preserve">09 – адаптационный, диагностический периоды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14.09 .по 31.10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01.11. по 04.11 – творческие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09.11. по 23.12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26.12. по 09.01 – новогодние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11.01. по 24.03.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27.03. по 31.03 – спортивные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03.04. по 12.05.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15.05. по 31.05 – диагностический период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В каникулярное время проводится непосредственно образовательная деятельность только физического и художественно-эстетического направления (музыкальная, спортивная, изобразительное искусство). Проводятся спортивные и подвижные игры, спортивные праздники, экскурсии и др., а также увеличивается время прогулок в соответствии с погодными условиями.</w:t>
      </w: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sectPr w:rsidR="006A17D2" w:rsidSect="005F2868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6A17D2" w:rsidRDefault="006A17D2" w:rsidP="006A17D2">
      <w:pPr>
        <w:jc w:val="right"/>
      </w:pPr>
      <w:r>
        <w:lastRenderedPageBreak/>
        <w:t>Приложение №1</w:t>
      </w:r>
    </w:p>
    <w:p w:rsidR="006A17D2" w:rsidRDefault="006A17D2" w:rsidP="006A17D2">
      <w:pPr>
        <w:pStyle w:val="Default"/>
        <w:jc w:val="center"/>
        <w:rPr>
          <w:b/>
          <w:bCs/>
          <w:i/>
          <w:iCs/>
        </w:rPr>
      </w:pPr>
    </w:p>
    <w:p w:rsidR="006A17D2" w:rsidRPr="00042571" w:rsidRDefault="00521DAC" w:rsidP="006A17D2">
      <w:pPr>
        <w:pStyle w:val="Default"/>
        <w:jc w:val="center"/>
      </w:pPr>
      <w:r>
        <w:rPr>
          <w:b/>
          <w:bCs/>
          <w:i/>
          <w:iCs/>
        </w:rPr>
        <w:t>Учебный план на 2018</w:t>
      </w:r>
      <w:r w:rsidR="006A17D2" w:rsidRPr="00042571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2019</w:t>
      </w:r>
      <w:r w:rsidR="006A17D2" w:rsidRPr="00042571">
        <w:rPr>
          <w:b/>
          <w:bCs/>
          <w:i/>
          <w:iCs/>
        </w:rPr>
        <w:t xml:space="preserve"> учебный год</w:t>
      </w:r>
    </w:p>
    <w:p w:rsidR="006A17D2" w:rsidRPr="00042571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t>1. Объем и содержание образовательной деятельности с воспитанниками групп раннего возраста распределен следующим образом:</w:t>
      </w:r>
    </w:p>
    <w:p w:rsidR="006A17D2" w:rsidRDefault="006A17D2" w:rsidP="006A17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2768"/>
        <w:gridCol w:w="1939"/>
        <w:gridCol w:w="2015"/>
        <w:gridCol w:w="1209"/>
        <w:gridCol w:w="8"/>
        <w:gridCol w:w="1245"/>
      </w:tblGrid>
      <w:tr w:rsidR="006A17D2" w:rsidRPr="00042571" w:rsidTr="004C677D">
        <w:tc>
          <w:tcPr>
            <w:tcW w:w="15286" w:type="dxa"/>
            <w:gridSpan w:val="7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786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82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786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201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7948" w:type="dxa"/>
            <w:gridSpan w:val="4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6A17D2" w:rsidRPr="00042571" w:rsidTr="004C677D">
        <w:trPr>
          <w:trHeight w:val="394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85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98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>1/10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6A17D2" w:rsidRPr="00042571" w:rsidTr="004C677D">
        <w:trPr>
          <w:trHeight w:val="36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2/10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78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A17D2" w:rsidRDefault="006A17D2" w:rsidP="006A17D2"/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Pr="004D453B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Объем и содержание образовательной деятельности с воспитанниками групп  распределен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"/>
        <w:gridCol w:w="2272"/>
        <w:gridCol w:w="1662"/>
        <w:gridCol w:w="1496"/>
        <w:gridCol w:w="1004"/>
        <w:gridCol w:w="986"/>
        <w:gridCol w:w="27"/>
        <w:gridCol w:w="33"/>
        <w:gridCol w:w="1775"/>
      </w:tblGrid>
      <w:tr w:rsidR="006A17D2" w:rsidRPr="00042571" w:rsidTr="004C677D">
        <w:tc>
          <w:tcPr>
            <w:tcW w:w="15286" w:type="dxa"/>
            <w:gridSpan w:val="9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401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399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401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8478" w:type="dxa"/>
            <w:gridSpan w:val="6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</w:p>
        </w:tc>
      </w:tr>
      <w:tr w:rsidR="006A17D2" w:rsidRPr="00042571" w:rsidTr="004C677D">
        <w:trPr>
          <w:trHeight w:val="394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85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98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rPr>
                <w:rFonts w:ascii="Times New Roman" w:hAnsi="Times New Roman" w:cs="Times New Roman"/>
              </w:rPr>
            </w:pPr>
            <w:r w:rsidRPr="004D453B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453B">
              <w:rPr>
                <w:sz w:val="20"/>
                <w:szCs w:val="20"/>
              </w:rPr>
              <w:t>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Pr="004D453B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6A17D2" w:rsidRPr="00042571" w:rsidTr="004C677D">
        <w:trPr>
          <w:trHeight w:val="36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раз в неделю)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(в чередовании </w:t>
            </w:r>
          </w:p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неделю)</w:t>
            </w:r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2/25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r w:rsidRPr="004D453B"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401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7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A17D2" w:rsidRPr="00042571" w:rsidTr="004C677D">
        <w:tc>
          <w:tcPr>
            <w:tcW w:w="15286" w:type="dxa"/>
            <w:gridSpan w:val="9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2.Часть, формируемая участниками образовательных отношений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Pr="00CE1CA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1.Логопедические занятия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2.Калмыцкий язык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7" w:type="dxa"/>
            <w:gridSpan w:val="3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0638B1" w:rsidRDefault="000638B1"/>
    <w:sectPr w:rsidR="000638B1" w:rsidSect="0006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5D6"/>
      </v:shape>
    </w:pict>
  </w:numPicBullet>
  <w:abstractNum w:abstractNumId="0" w15:restartNumberingAfterBreak="0">
    <w:nsid w:val="08956FA4"/>
    <w:multiLevelType w:val="hybridMultilevel"/>
    <w:tmpl w:val="6326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F8C"/>
    <w:multiLevelType w:val="hybridMultilevel"/>
    <w:tmpl w:val="1EDE9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BD3"/>
    <w:multiLevelType w:val="hybridMultilevel"/>
    <w:tmpl w:val="7A2089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CDD"/>
    <w:multiLevelType w:val="hybridMultilevel"/>
    <w:tmpl w:val="BAB2E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3CD6"/>
    <w:multiLevelType w:val="hybridMultilevel"/>
    <w:tmpl w:val="1ED41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C5511"/>
    <w:multiLevelType w:val="hybridMultilevel"/>
    <w:tmpl w:val="76E249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62B5"/>
    <w:multiLevelType w:val="hybridMultilevel"/>
    <w:tmpl w:val="0916F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7D2"/>
    <w:rsid w:val="000638B1"/>
    <w:rsid w:val="00521DAC"/>
    <w:rsid w:val="006A17D2"/>
    <w:rsid w:val="009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ACB1-7D22-4523-8B31-9E78F43E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4</cp:revision>
  <dcterms:created xsi:type="dcterms:W3CDTF">2017-07-26T10:59:00Z</dcterms:created>
  <dcterms:modified xsi:type="dcterms:W3CDTF">2021-06-08T16:54:00Z</dcterms:modified>
</cp:coreProperties>
</file>