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FB" w:rsidRDefault="00002EFB" w:rsidP="00002EFB">
      <w:pPr>
        <w:jc w:val="center"/>
      </w:pPr>
      <w:r w:rsidRPr="00002EFB">
        <w:drawing>
          <wp:inline distT="0" distB="0" distL="0" distR="0">
            <wp:extent cx="5638800" cy="3552825"/>
            <wp:effectExtent l="19050" t="0" r="0" b="0"/>
            <wp:docPr id="1" name="Рисунок 1" descr="https://avatars.mds.yandex.net/get-pdb/1985244/76672d00-cdf5-4541-8584-2f73186dac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85244/76672d00-cdf5-4541-8584-2f73186dac04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47" cy="35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FB" w:rsidRPr="00002EFB" w:rsidRDefault="00002EFB" w:rsidP="00002EFB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02EFB">
        <w:rPr>
          <w:rFonts w:ascii="Times New Roman" w:hAnsi="Times New Roman" w:cs="Times New Roman"/>
          <w:b/>
          <w:color w:val="C00000"/>
          <w:sz w:val="24"/>
          <w:szCs w:val="24"/>
        </w:rPr>
        <w:t>Для детей третьего года жизни</w:t>
      </w:r>
    </w:p>
    <w:p w:rsidR="00002EFB" w:rsidRDefault="00002EFB" w:rsidP="00002EFB">
      <w:pPr>
        <w:jc w:val="both"/>
        <w:rPr>
          <w:rFonts w:ascii="Times New Roman" w:hAnsi="Times New Roman" w:cs="Times New Roman"/>
          <w:sz w:val="24"/>
          <w:szCs w:val="24"/>
        </w:rPr>
      </w:pPr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>Песни:</w:t>
      </w:r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«Птичка» (муз.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, сл. Н. Найденовой); «Петушок»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песня в обр.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«Собачка» (муз.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Н.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Комиссаровой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); «Киска» (муз. Ан. Александрова, сл. Н. Френкель); «Осенью» (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елодия в обр. Н.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Метлова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Плакиды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«Машенька-Маша» (муз. Е. Тиличеевой, сл. С.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Невелыптейн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«Пришла зима» (муз.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Мираджи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); «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Песня про елочку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>» (муз. Е. Тиличеевой, сл. М. Булатова); «Дождик»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прибаутка в обр. Г. Лобачева, сл. А.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); «Солнышко» (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. нар. песня в обр. Н.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Метлова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Е.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Переплетчиковой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). </w:t>
      </w:r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>Музыка для слушания:</w:t>
      </w:r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«Воробей», «Автомобиль» (муз.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«Зайчик», «Барабан», «Мячик», «Самолет» (муз. Г.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Фрида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«Медведь», «Кошка» (муз. Е.Тиличеевой); «Барабан» (муз.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Д.Кабалевского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 и др.; «Вот уж зимушка проходит»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мелодия в обр. П. Чайковского, сл.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Мираджи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«Белочка» (муз.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Клоковой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«Ласковая песенка» (муз.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Мираджи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В. А. Моцарт Анданте до мажор (из каталога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Л.Кехеля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№ 1а); В. А. Моцарт Аллегро до мажор (из каталога Л.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Кехеля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, № 16); И. С. Бах «Шутка» из оркестровой сюиты № 2 си минор; Л. Бетховен Багатель ля минор, опус 119, № 9; П. Чайковский «Песня жаворонка» из цикла «Детский альбом»;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Э. Григ «Танец эльфов» из цикла «Лирические пьесы»; </w:t>
      </w:r>
    </w:p>
    <w:p w:rsidR="00002EFB" w:rsidRDefault="00002EFB" w:rsidP="00002EFB">
      <w:pPr>
        <w:jc w:val="both"/>
        <w:rPr>
          <w:rFonts w:ascii="Times New Roman" w:hAnsi="Times New Roman" w:cs="Times New Roman"/>
          <w:sz w:val="24"/>
          <w:szCs w:val="24"/>
        </w:rPr>
      </w:pPr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>Слушание в игровой форме:</w:t>
      </w:r>
      <w:r w:rsidRPr="00002EFB">
        <w:rPr>
          <w:rFonts w:ascii="Times New Roman" w:hAnsi="Times New Roman" w:cs="Times New Roman"/>
          <w:sz w:val="24"/>
          <w:szCs w:val="24"/>
        </w:rPr>
        <w:t xml:space="preserve"> «Кто это?» (автор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Плакида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«На чем приехал гость?» (автор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Плакида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).</w:t>
      </w:r>
    </w:p>
    <w:p w:rsidR="00002EFB" w:rsidRDefault="00002EFB" w:rsidP="00002EFB">
      <w:pPr>
        <w:jc w:val="both"/>
        <w:rPr>
          <w:rFonts w:ascii="Times New Roman" w:hAnsi="Times New Roman" w:cs="Times New Roman"/>
          <w:sz w:val="24"/>
          <w:szCs w:val="24"/>
        </w:rPr>
      </w:pPr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>Упражнения:</w:t>
      </w:r>
      <w:r w:rsidRPr="00002EFB">
        <w:rPr>
          <w:rFonts w:ascii="Times New Roman" w:hAnsi="Times New Roman" w:cs="Times New Roman"/>
          <w:sz w:val="24"/>
          <w:szCs w:val="24"/>
        </w:rPr>
        <w:t xml:space="preserve"> на различение характера двух контрастных произведений ― «Марш» (муз.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Парлова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 и «Бег» (муз. Е. Тиличеевой), «Зайка» (муз. К. Черни) и «Мишка» (муз. Г.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Фрида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на различение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двухчастной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 контрастной формы ― «Игра с бубном» (нар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>елодия «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Гопачок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» в обр.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упражнение с султанчиками или с платочками (рус. нар. песня «По улице мостовой» в обр. Т. Ломовой); «Погремушки» (муз.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002EFB" w:rsidRDefault="00002EFB" w:rsidP="00002E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>Упражнения на различение динамических оттенков</w:t>
      </w:r>
      <w:r w:rsidRPr="00002EFB">
        <w:rPr>
          <w:rFonts w:ascii="Times New Roman" w:hAnsi="Times New Roman" w:cs="Times New Roman"/>
          <w:sz w:val="24"/>
          <w:szCs w:val="24"/>
        </w:rPr>
        <w:t xml:space="preserve"> ― «Как мы умеем хлопать» (муз.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Ф. Шуберта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Экоссез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«Упражнение с султанчиками» (муз.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 xml:space="preserve">Ф. Шуберта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Экоссез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Пляски: «Русская плясовая»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мелодия «Из-под дуба», сл.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Грантовской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«Калинка» (рус. нар. мелодия в обр. Т. Ломовой, сл. В. Петровой); «Приглашение» (муз.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Жубинской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сл.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Плакиды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6EA5" w:rsidRPr="00002EFB" w:rsidRDefault="00002EFB" w:rsidP="00002EFB">
      <w:pPr>
        <w:jc w:val="both"/>
        <w:rPr>
          <w:rFonts w:ascii="Times New Roman" w:hAnsi="Times New Roman" w:cs="Times New Roman"/>
          <w:sz w:val="24"/>
          <w:szCs w:val="24"/>
        </w:rPr>
      </w:pPr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r w:rsidRPr="00002EF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Музыкальные игры: </w:t>
      </w:r>
      <w:r w:rsidRPr="00002EFB">
        <w:rPr>
          <w:rFonts w:ascii="Times New Roman" w:hAnsi="Times New Roman" w:cs="Times New Roman"/>
          <w:sz w:val="24"/>
          <w:szCs w:val="24"/>
        </w:rPr>
        <w:t>«Прятки»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песня «Лен», игра под редакцией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«Погремушки» (муз.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автор игры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«Веселые прятки» (муз. В. Петровой, </w:t>
      </w:r>
      <w:r w:rsidRPr="00002EFB">
        <w:rPr>
          <w:rFonts w:ascii="Times New Roman" w:hAnsi="Times New Roman" w:cs="Times New Roman"/>
          <w:sz w:val="24"/>
          <w:szCs w:val="24"/>
        </w:rPr>
        <w:lastRenderedPageBreak/>
        <w:t xml:space="preserve">авторы игры Н. Кругляк и В. Петрова); «Зайки» ( «Зайчик» в обр. М.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 и 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песня «Заинька» в обр. Н. Римского-Корсакова, игра под ред.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«Веселые гуси» (рус. нар. песня «Веселые гуси», авторы игры Н. Комиссарова и В. Петрова); «Аленка» (рус. нар. песня «Во саду ли, в огороде», автор игры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Грантовская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). Игры для праздничных утренников: «Листопад» (авторы игры Т.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Мираджи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Грантовская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); «Зайки-шалунишки и косолапый мишка» (рус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2EFB">
        <w:rPr>
          <w:rFonts w:ascii="Times New Roman" w:hAnsi="Times New Roman" w:cs="Times New Roman"/>
          <w:sz w:val="24"/>
          <w:szCs w:val="24"/>
        </w:rPr>
        <w:t xml:space="preserve">ар. мелодия, автор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Грантовская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«Птички и кот» (муз. Н. Римского-Корсакова, авторы игры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Плакида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, 140 И.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Грантовская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 xml:space="preserve">); «Петрушка» (муз. </w:t>
      </w:r>
      <w:proofErr w:type="gramStart"/>
      <w:r w:rsidRPr="00002EFB">
        <w:rPr>
          <w:rFonts w:ascii="Times New Roman" w:hAnsi="Times New Roman" w:cs="Times New Roman"/>
          <w:sz w:val="24"/>
          <w:szCs w:val="24"/>
        </w:rPr>
        <w:t xml:space="preserve">Д. Шостаковича, Ф. </w:t>
      </w:r>
      <w:proofErr w:type="spellStart"/>
      <w:r w:rsidRPr="00002EFB">
        <w:rPr>
          <w:rFonts w:ascii="Times New Roman" w:hAnsi="Times New Roman" w:cs="Times New Roman"/>
          <w:sz w:val="24"/>
          <w:szCs w:val="24"/>
        </w:rPr>
        <w:t>Флотова</w:t>
      </w:r>
      <w:proofErr w:type="spellEnd"/>
      <w:r w:rsidRPr="00002EFB">
        <w:rPr>
          <w:rFonts w:ascii="Times New Roman" w:hAnsi="Times New Roman" w:cs="Times New Roman"/>
          <w:sz w:val="24"/>
          <w:szCs w:val="24"/>
        </w:rPr>
        <w:t>, В. Петровой, автор игры В. Петрова).</w:t>
      </w:r>
      <w:proofErr w:type="gramEnd"/>
    </w:p>
    <w:sectPr w:rsidR="006D6EA5" w:rsidRPr="00002EFB" w:rsidSect="00002E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EFB"/>
    <w:rsid w:val="00002EFB"/>
    <w:rsid w:val="006D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2020-05-21T11:58:00Z</dcterms:created>
  <dcterms:modified xsi:type="dcterms:W3CDTF">2020-05-21T12:03:00Z</dcterms:modified>
</cp:coreProperties>
</file>